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71E" w:rsidRDefault="00846FE6" w:rsidP="00846FE6">
      <w:pPr>
        <w:suppressAutoHyphens/>
        <w:spacing w:after="0" w:line="240" w:lineRule="auto"/>
        <w:ind w:left="1276"/>
        <w:jc w:val="both"/>
        <w:rPr>
          <w:rFonts w:ascii="Verdana" w:hAnsi="Verdana"/>
          <w:sz w:val="20"/>
          <w:szCs w:val="20"/>
        </w:rPr>
      </w:pPr>
      <w:bookmarkStart w:id="0" w:name="_GoBack"/>
      <w:bookmarkEnd w:id="0"/>
      <w:r>
        <w:rPr>
          <w:rFonts w:ascii="Verdana" w:hAnsi="Verdana"/>
          <w:noProof/>
          <w:sz w:val="20"/>
          <w:szCs w:val="20"/>
          <w:lang w:eastAsia="da-DK"/>
        </w:rPr>
        <w:drawing>
          <wp:anchor distT="0" distB="0" distL="114300" distR="114300" simplePos="0" relativeHeight="251662336" behindDoc="0" locked="0" layoutInCell="1" allowOverlap="1">
            <wp:simplePos x="0" y="0"/>
            <wp:positionH relativeFrom="column">
              <wp:posOffset>3747770</wp:posOffset>
            </wp:positionH>
            <wp:positionV relativeFrom="paragraph">
              <wp:posOffset>24765</wp:posOffset>
            </wp:positionV>
            <wp:extent cx="1438275" cy="646430"/>
            <wp:effectExtent l="19050" t="0" r="9525" b="0"/>
            <wp:wrapNone/>
            <wp:docPr id="5" name="Billede 4" descr="http://www.telenor.dk/Images/Telenor_logo_horisontalt_tcm69-86649.jpg"/>
            <wp:cNvGraphicFramePr/>
            <a:graphic xmlns:a="http://schemas.openxmlformats.org/drawingml/2006/main">
              <a:graphicData uri="http://schemas.openxmlformats.org/drawingml/2006/picture">
                <pic:pic xmlns:pic="http://schemas.openxmlformats.org/drawingml/2006/picture">
                  <pic:nvPicPr>
                    <pic:cNvPr id="2054" name="Picture 9" descr="http://www.telenor.dk/Images/Telenor_logo_horisontalt_tcm69-86649.jpg"/>
                    <pic:cNvPicPr>
                      <a:picLocks noChangeAspect="1" noChangeArrowheads="1"/>
                    </pic:cNvPicPr>
                  </pic:nvPicPr>
                  <pic:blipFill>
                    <a:blip r:embed="rId10" cstate="print"/>
                    <a:srcRect/>
                    <a:stretch>
                      <a:fillRect/>
                    </a:stretch>
                  </pic:blipFill>
                  <pic:spPr bwMode="auto">
                    <a:xfrm>
                      <a:off x="0" y="0"/>
                      <a:ext cx="1438275" cy="646430"/>
                    </a:xfrm>
                    <a:prstGeom prst="rect">
                      <a:avLst/>
                    </a:prstGeom>
                    <a:noFill/>
                    <a:ln w="9525">
                      <a:noFill/>
                      <a:miter lim="800000"/>
                      <a:headEnd/>
                      <a:tailEnd/>
                    </a:ln>
                  </pic:spPr>
                </pic:pic>
              </a:graphicData>
            </a:graphic>
          </wp:anchor>
        </w:drawing>
      </w:r>
      <w:r>
        <w:rPr>
          <w:rFonts w:ascii="Verdana" w:hAnsi="Verdana"/>
          <w:noProof/>
          <w:sz w:val="20"/>
          <w:szCs w:val="20"/>
          <w:lang w:eastAsia="da-DK"/>
        </w:rPr>
        <w:drawing>
          <wp:anchor distT="0" distB="0" distL="114300" distR="114300" simplePos="0" relativeHeight="251659264" behindDoc="0" locked="0" layoutInCell="1" allowOverlap="1">
            <wp:simplePos x="0" y="0"/>
            <wp:positionH relativeFrom="column">
              <wp:posOffset>66711</wp:posOffset>
            </wp:positionH>
            <wp:positionV relativeFrom="paragraph">
              <wp:posOffset>25053</wp:posOffset>
            </wp:positionV>
            <wp:extent cx="1412935" cy="1716656"/>
            <wp:effectExtent l="19050" t="0" r="0" b="0"/>
            <wp:wrapNone/>
            <wp:docPr id="2" name="Billede 1" descr="http://www.teleindu.dk/wp-content/themes/teleindustrien/img/logo.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leindu.dk/wp-content/themes/teleindustrien/img/logo.png">
                      <a:hlinkClick r:id="rId11"/>
                    </pic:cNvPr>
                    <pic:cNvPicPr>
                      <a:picLocks noChangeAspect="1" noChangeArrowheads="1"/>
                    </pic:cNvPicPr>
                  </pic:nvPicPr>
                  <pic:blipFill>
                    <a:blip r:embed="rId12" cstate="print"/>
                    <a:srcRect/>
                    <a:stretch>
                      <a:fillRect/>
                    </a:stretch>
                  </pic:blipFill>
                  <pic:spPr bwMode="auto">
                    <a:xfrm>
                      <a:off x="0" y="0"/>
                      <a:ext cx="1412935" cy="1716656"/>
                    </a:xfrm>
                    <a:prstGeom prst="rect">
                      <a:avLst/>
                    </a:prstGeom>
                    <a:noFill/>
                    <a:ln w="9525">
                      <a:noFill/>
                      <a:miter lim="800000"/>
                      <a:headEnd/>
                      <a:tailEnd/>
                    </a:ln>
                  </pic:spPr>
                </pic:pic>
              </a:graphicData>
            </a:graphic>
          </wp:anchor>
        </w:drawing>
      </w:r>
      <w:r w:rsidR="006014A7">
        <w:rPr>
          <w:rFonts w:ascii="Verdana" w:hAnsi="Verdana"/>
          <w:noProof/>
          <w:sz w:val="20"/>
          <w:szCs w:val="20"/>
          <w:lang w:eastAsia="da-DK"/>
        </w:rPr>
        <w:drawing>
          <wp:anchor distT="0" distB="0" distL="114300" distR="114300" simplePos="0" relativeHeight="251664384" behindDoc="0" locked="0" layoutInCell="1" allowOverlap="1">
            <wp:simplePos x="0" y="0"/>
            <wp:positionH relativeFrom="column">
              <wp:posOffset>1964055</wp:posOffset>
            </wp:positionH>
            <wp:positionV relativeFrom="paragraph">
              <wp:posOffset>24765</wp:posOffset>
            </wp:positionV>
            <wp:extent cx="794385" cy="793115"/>
            <wp:effectExtent l="19050" t="0" r="5715" b="0"/>
            <wp:wrapNone/>
            <wp:docPr id="6" name="Billede 2" descr="\\tdk.dk\East\USERS\m35347\My Documents\Billeder\TDC_logo 5x5 cm.jpg"/>
            <wp:cNvGraphicFramePr/>
            <a:graphic xmlns:a="http://schemas.openxmlformats.org/drawingml/2006/main">
              <a:graphicData uri="http://schemas.openxmlformats.org/drawingml/2006/picture">
                <pic:pic xmlns:pic="http://schemas.openxmlformats.org/drawingml/2006/picture">
                  <pic:nvPicPr>
                    <pic:cNvPr id="2057" name="Picture 14" descr="\\tdk.dk\East\USERS\m35347\My Documents\Billeder\TDC_logo 5x5 cm.jpg"/>
                    <pic:cNvPicPr>
                      <a:picLocks noChangeAspect="1" noChangeArrowheads="1"/>
                    </pic:cNvPicPr>
                  </pic:nvPicPr>
                  <pic:blipFill>
                    <a:blip r:embed="rId13" cstate="print"/>
                    <a:srcRect/>
                    <a:stretch>
                      <a:fillRect/>
                    </a:stretch>
                  </pic:blipFill>
                  <pic:spPr bwMode="auto">
                    <a:xfrm>
                      <a:off x="0" y="0"/>
                      <a:ext cx="794385" cy="793115"/>
                    </a:xfrm>
                    <a:prstGeom prst="rect">
                      <a:avLst/>
                    </a:prstGeom>
                    <a:noFill/>
                    <a:ln w="9525">
                      <a:noFill/>
                      <a:miter lim="800000"/>
                      <a:headEnd/>
                      <a:tailEnd/>
                    </a:ln>
                  </pic:spPr>
                </pic:pic>
              </a:graphicData>
            </a:graphic>
          </wp:anchor>
        </w:drawing>
      </w:r>
    </w:p>
    <w:p w:rsidR="006014A7" w:rsidRDefault="006014A7" w:rsidP="00846FE6">
      <w:pPr>
        <w:suppressAutoHyphens/>
        <w:spacing w:after="0" w:line="240" w:lineRule="auto"/>
        <w:ind w:left="1276"/>
        <w:jc w:val="both"/>
        <w:rPr>
          <w:rFonts w:ascii="Verdana" w:hAnsi="Verdana"/>
          <w:sz w:val="20"/>
          <w:szCs w:val="20"/>
        </w:rPr>
      </w:pPr>
    </w:p>
    <w:p w:rsidR="006014A7" w:rsidRDefault="006014A7" w:rsidP="00846FE6">
      <w:pPr>
        <w:suppressAutoHyphens/>
        <w:spacing w:after="0" w:line="240" w:lineRule="auto"/>
        <w:ind w:left="1276"/>
        <w:jc w:val="both"/>
        <w:rPr>
          <w:rFonts w:ascii="Verdana" w:hAnsi="Verdana"/>
          <w:sz w:val="20"/>
          <w:szCs w:val="20"/>
        </w:rPr>
      </w:pPr>
    </w:p>
    <w:p w:rsidR="006014A7" w:rsidRDefault="006014A7" w:rsidP="00846FE6">
      <w:pPr>
        <w:suppressAutoHyphens/>
        <w:spacing w:after="0" w:line="240" w:lineRule="auto"/>
        <w:ind w:left="1276"/>
        <w:jc w:val="both"/>
        <w:rPr>
          <w:rFonts w:ascii="Verdana" w:hAnsi="Verdana"/>
          <w:sz w:val="20"/>
          <w:szCs w:val="20"/>
        </w:rPr>
      </w:pPr>
    </w:p>
    <w:p w:rsidR="006014A7" w:rsidRDefault="006014A7" w:rsidP="00846FE6">
      <w:pPr>
        <w:suppressAutoHyphens/>
        <w:spacing w:after="0" w:line="240" w:lineRule="auto"/>
        <w:ind w:left="1276"/>
        <w:jc w:val="both"/>
        <w:rPr>
          <w:rFonts w:ascii="Verdana" w:hAnsi="Verdana"/>
          <w:sz w:val="20"/>
          <w:szCs w:val="20"/>
        </w:rPr>
      </w:pPr>
    </w:p>
    <w:p w:rsidR="002E271E" w:rsidRDefault="006014A7" w:rsidP="00846FE6">
      <w:pPr>
        <w:suppressAutoHyphens/>
        <w:spacing w:after="0" w:line="240" w:lineRule="auto"/>
        <w:ind w:left="1276"/>
        <w:jc w:val="both"/>
        <w:rPr>
          <w:rFonts w:ascii="Verdana" w:hAnsi="Verdana"/>
          <w:sz w:val="20"/>
          <w:szCs w:val="20"/>
        </w:rPr>
      </w:pPr>
      <w:r>
        <w:rPr>
          <w:rFonts w:ascii="Verdana" w:hAnsi="Verdana"/>
          <w:noProof/>
          <w:sz w:val="20"/>
          <w:szCs w:val="20"/>
          <w:lang w:eastAsia="da-DK"/>
        </w:rPr>
        <w:drawing>
          <wp:anchor distT="0" distB="0" distL="114300" distR="114300" simplePos="0" relativeHeight="251661312" behindDoc="0" locked="0" layoutInCell="1" allowOverlap="1">
            <wp:simplePos x="0" y="0"/>
            <wp:positionH relativeFrom="column">
              <wp:posOffset>1548130</wp:posOffset>
            </wp:positionH>
            <wp:positionV relativeFrom="paragraph">
              <wp:posOffset>142875</wp:posOffset>
            </wp:positionV>
            <wp:extent cx="2113280" cy="896620"/>
            <wp:effectExtent l="0" t="0" r="0" b="0"/>
            <wp:wrapNone/>
            <wp:docPr id="4" name="Billede 3" descr="Telia logo"/>
            <wp:cNvGraphicFramePr/>
            <a:graphic xmlns:a="http://schemas.openxmlformats.org/drawingml/2006/main">
              <a:graphicData uri="http://schemas.openxmlformats.org/drawingml/2006/picture">
                <pic:pic xmlns:pic="http://schemas.openxmlformats.org/drawingml/2006/picture">
                  <pic:nvPicPr>
                    <pic:cNvPr id="2055" name="Picture 11" descr="Telia logo"/>
                    <pic:cNvPicPr>
                      <a:picLocks noChangeAspect="1" noChangeArrowheads="1"/>
                    </pic:cNvPicPr>
                  </pic:nvPicPr>
                  <pic:blipFill>
                    <a:blip r:embed="rId14" cstate="print"/>
                    <a:srcRect/>
                    <a:stretch>
                      <a:fillRect/>
                    </a:stretch>
                  </pic:blipFill>
                  <pic:spPr bwMode="auto">
                    <a:xfrm>
                      <a:off x="0" y="0"/>
                      <a:ext cx="2113280" cy="896620"/>
                    </a:xfrm>
                    <a:prstGeom prst="rect">
                      <a:avLst/>
                    </a:prstGeom>
                    <a:noFill/>
                    <a:ln w="9525">
                      <a:noFill/>
                      <a:miter lim="800000"/>
                      <a:headEnd/>
                      <a:tailEnd/>
                    </a:ln>
                  </pic:spPr>
                </pic:pic>
              </a:graphicData>
            </a:graphic>
          </wp:anchor>
        </w:drawing>
      </w:r>
    </w:p>
    <w:p w:rsidR="00533B4C" w:rsidRDefault="00846FE6" w:rsidP="00846FE6">
      <w:pPr>
        <w:suppressAutoHyphens/>
        <w:spacing w:after="0" w:line="240" w:lineRule="auto"/>
        <w:ind w:left="1276"/>
        <w:jc w:val="both"/>
        <w:rPr>
          <w:rFonts w:ascii="Verdana" w:hAnsi="Verdana"/>
          <w:sz w:val="20"/>
          <w:szCs w:val="20"/>
        </w:rPr>
      </w:pPr>
      <w:r>
        <w:rPr>
          <w:rFonts w:ascii="Verdana" w:hAnsi="Verdana"/>
          <w:noProof/>
          <w:sz w:val="20"/>
          <w:szCs w:val="20"/>
          <w:lang w:eastAsia="da-DK"/>
        </w:rPr>
        <w:drawing>
          <wp:anchor distT="0" distB="0" distL="114300" distR="114300" simplePos="0" relativeHeight="251665408" behindDoc="0" locked="0" layoutInCell="1" allowOverlap="1">
            <wp:simplePos x="0" y="0"/>
            <wp:positionH relativeFrom="column">
              <wp:posOffset>3948430</wp:posOffset>
            </wp:positionH>
            <wp:positionV relativeFrom="paragraph">
              <wp:posOffset>82550</wp:posOffset>
            </wp:positionV>
            <wp:extent cx="509270" cy="646430"/>
            <wp:effectExtent l="19050" t="0" r="5080" b="0"/>
            <wp:wrapNone/>
            <wp:docPr id="7" name="Billede 5" descr="http://www.3.dk/Global/Om3/Presse/Billedarkiv/Logo'er/nye/3Logo_Privat_Sort.jpg"/>
            <wp:cNvGraphicFramePr/>
            <a:graphic xmlns:a="http://schemas.openxmlformats.org/drawingml/2006/main">
              <a:graphicData uri="http://schemas.openxmlformats.org/drawingml/2006/picture">
                <pic:pic xmlns:pic="http://schemas.openxmlformats.org/drawingml/2006/picture">
                  <pic:nvPicPr>
                    <pic:cNvPr id="2056" name="Picture 13" descr="http://www.3.dk/Global/Om3/Presse/Billedarkiv/Logo'er/nye/3Logo_Privat_Sort.jpg"/>
                    <pic:cNvPicPr>
                      <a:picLocks noChangeAspect="1" noChangeArrowheads="1"/>
                    </pic:cNvPicPr>
                  </pic:nvPicPr>
                  <pic:blipFill>
                    <a:blip r:embed="rId15" cstate="print"/>
                    <a:srcRect/>
                    <a:stretch>
                      <a:fillRect/>
                    </a:stretch>
                  </pic:blipFill>
                  <pic:spPr bwMode="auto">
                    <a:xfrm>
                      <a:off x="0" y="0"/>
                      <a:ext cx="509270" cy="646430"/>
                    </a:xfrm>
                    <a:prstGeom prst="rect">
                      <a:avLst/>
                    </a:prstGeom>
                    <a:noFill/>
                    <a:ln w="9525">
                      <a:noFill/>
                      <a:miter lim="800000"/>
                      <a:headEnd/>
                      <a:tailEnd/>
                    </a:ln>
                  </pic:spPr>
                </pic:pic>
              </a:graphicData>
            </a:graphic>
          </wp:anchor>
        </w:drawing>
      </w:r>
    </w:p>
    <w:p w:rsidR="006014A7" w:rsidRDefault="006014A7" w:rsidP="00846FE6">
      <w:pPr>
        <w:suppressAutoHyphens/>
        <w:spacing w:after="0" w:line="240" w:lineRule="auto"/>
        <w:ind w:left="1276"/>
        <w:jc w:val="both"/>
        <w:rPr>
          <w:rFonts w:ascii="Verdana" w:hAnsi="Verdana"/>
          <w:sz w:val="20"/>
          <w:szCs w:val="20"/>
        </w:rPr>
      </w:pPr>
    </w:p>
    <w:p w:rsidR="006014A7" w:rsidRDefault="006014A7" w:rsidP="00846FE6">
      <w:pPr>
        <w:suppressAutoHyphens/>
        <w:spacing w:after="0" w:line="240" w:lineRule="auto"/>
        <w:ind w:left="1276"/>
        <w:jc w:val="both"/>
        <w:rPr>
          <w:rFonts w:ascii="Verdana" w:hAnsi="Verdana"/>
          <w:sz w:val="20"/>
          <w:szCs w:val="20"/>
        </w:rPr>
      </w:pPr>
    </w:p>
    <w:p w:rsidR="006014A7" w:rsidRDefault="006014A7" w:rsidP="00846FE6">
      <w:pPr>
        <w:suppressAutoHyphens/>
        <w:spacing w:after="0" w:line="240" w:lineRule="auto"/>
        <w:ind w:left="1276"/>
        <w:jc w:val="both"/>
        <w:rPr>
          <w:rFonts w:ascii="Verdana" w:hAnsi="Verdana"/>
          <w:sz w:val="20"/>
          <w:szCs w:val="20"/>
        </w:rPr>
      </w:pPr>
    </w:p>
    <w:p w:rsidR="006014A7" w:rsidRDefault="006014A7" w:rsidP="00846FE6">
      <w:pPr>
        <w:suppressAutoHyphens/>
        <w:spacing w:after="0" w:line="240" w:lineRule="auto"/>
        <w:ind w:left="1276"/>
        <w:jc w:val="both"/>
        <w:rPr>
          <w:rFonts w:ascii="Verdana" w:hAnsi="Verdana"/>
          <w:sz w:val="20"/>
          <w:szCs w:val="20"/>
        </w:rPr>
      </w:pPr>
    </w:p>
    <w:p w:rsidR="006014A7" w:rsidRDefault="006014A7" w:rsidP="00846FE6">
      <w:pPr>
        <w:suppressAutoHyphens/>
        <w:spacing w:after="0" w:line="240" w:lineRule="auto"/>
        <w:ind w:left="1276"/>
        <w:jc w:val="both"/>
        <w:rPr>
          <w:rFonts w:ascii="Verdana" w:hAnsi="Verdana"/>
          <w:sz w:val="20"/>
          <w:szCs w:val="20"/>
        </w:rPr>
      </w:pPr>
    </w:p>
    <w:p w:rsidR="00846FE6" w:rsidRDefault="00846FE6" w:rsidP="00846FE6">
      <w:pPr>
        <w:suppressAutoHyphens/>
        <w:spacing w:after="0" w:line="240" w:lineRule="auto"/>
        <w:ind w:left="1276"/>
        <w:jc w:val="both"/>
        <w:rPr>
          <w:rFonts w:ascii="Verdana" w:hAnsi="Verdana"/>
          <w:sz w:val="20"/>
          <w:szCs w:val="20"/>
        </w:rPr>
      </w:pPr>
    </w:p>
    <w:p w:rsidR="006014A7" w:rsidRDefault="006014A7" w:rsidP="00846FE6">
      <w:pPr>
        <w:suppressAutoHyphens/>
        <w:spacing w:after="0" w:line="240" w:lineRule="auto"/>
        <w:ind w:left="1276"/>
        <w:jc w:val="both"/>
        <w:rPr>
          <w:rFonts w:ascii="Verdana" w:hAnsi="Verdana"/>
          <w:sz w:val="20"/>
          <w:szCs w:val="20"/>
        </w:rPr>
      </w:pPr>
    </w:p>
    <w:p w:rsidR="006014A7" w:rsidRDefault="006014A7" w:rsidP="00846FE6">
      <w:pPr>
        <w:suppressAutoHyphens/>
        <w:spacing w:after="0" w:line="240" w:lineRule="auto"/>
        <w:ind w:left="1276"/>
        <w:jc w:val="right"/>
        <w:rPr>
          <w:rFonts w:ascii="Verdana" w:hAnsi="Verdana"/>
          <w:sz w:val="20"/>
          <w:szCs w:val="20"/>
        </w:rPr>
      </w:pPr>
      <w:r>
        <w:rPr>
          <w:rFonts w:ascii="Verdana" w:hAnsi="Verdana"/>
          <w:sz w:val="20"/>
          <w:szCs w:val="20"/>
        </w:rPr>
        <w:t>2</w:t>
      </w:r>
      <w:r w:rsidR="00EE7800">
        <w:rPr>
          <w:rFonts w:ascii="Verdana" w:hAnsi="Verdana"/>
          <w:sz w:val="20"/>
          <w:szCs w:val="20"/>
        </w:rPr>
        <w:t>7</w:t>
      </w:r>
      <w:r>
        <w:rPr>
          <w:rFonts w:ascii="Verdana" w:hAnsi="Verdana"/>
          <w:sz w:val="20"/>
          <w:szCs w:val="20"/>
        </w:rPr>
        <w:t>. november 2012</w:t>
      </w:r>
    </w:p>
    <w:p w:rsidR="006014A7" w:rsidRDefault="006014A7" w:rsidP="00846FE6">
      <w:pPr>
        <w:suppressAutoHyphens/>
        <w:spacing w:after="0" w:line="240" w:lineRule="auto"/>
        <w:ind w:left="1276"/>
        <w:jc w:val="both"/>
        <w:rPr>
          <w:rFonts w:ascii="Verdana" w:hAnsi="Verdana"/>
          <w:sz w:val="20"/>
          <w:szCs w:val="20"/>
        </w:rPr>
      </w:pPr>
    </w:p>
    <w:p w:rsidR="006014A7" w:rsidRDefault="006014A7" w:rsidP="00846FE6">
      <w:pPr>
        <w:suppressAutoHyphens/>
        <w:spacing w:after="0" w:line="240" w:lineRule="auto"/>
        <w:ind w:left="1276"/>
        <w:jc w:val="both"/>
        <w:rPr>
          <w:rFonts w:ascii="Verdana" w:hAnsi="Verdana"/>
          <w:sz w:val="20"/>
          <w:szCs w:val="20"/>
        </w:rPr>
      </w:pPr>
    </w:p>
    <w:p w:rsidR="00846FE6" w:rsidRDefault="00846FE6" w:rsidP="00846FE6">
      <w:pPr>
        <w:suppressAutoHyphens/>
        <w:spacing w:after="0" w:line="240" w:lineRule="auto"/>
        <w:ind w:left="1276"/>
        <w:jc w:val="both"/>
        <w:rPr>
          <w:rFonts w:ascii="Verdana" w:hAnsi="Verdana"/>
          <w:sz w:val="20"/>
          <w:szCs w:val="20"/>
        </w:rPr>
      </w:pPr>
    </w:p>
    <w:p w:rsidR="00533B4C" w:rsidRPr="00846FE6" w:rsidRDefault="00200E7D" w:rsidP="00846FE6">
      <w:pPr>
        <w:suppressAutoHyphens/>
        <w:spacing w:after="0" w:line="240" w:lineRule="auto"/>
        <w:ind w:left="142"/>
        <w:jc w:val="both"/>
        <w:rPr>
          <w:rFonts w:ascii="Verdana" w:hAnsi="Verdana"/>
          <w:sz w:val="32"/>
          <w:szCs w:val="32"/>
        </w:rPr>
      </w:pPr>
      <w:r w:rsidRPr="00846FE6">
        <w:rPr>
          <w:rFonts w:ascii="Verdana" w:hAnsi="Verdana"/>
          <w:b/>
          <w:sz w:val="32"/>
          <w:szCs w:val="32"/>
        </w:rPr>
        <w:t>Spørgsmål og svar til kommuner om mobildækning</w:t>
      </w:r>
    </w:p>
    <w:p w:rsidR="00533B4C" w:rsidRDefault="00533B4C" w:rsidP="00846FE6">
      <w:pPr>
        <w:suppressAutoHyphens/>
        <w:spacing w:after="0" w:line="240" w:lineRule="auto"/>
        <w:ind w:left="1276"/>
        <w:jc w:val="both"/>
        <w:rPr>
          <w:rFonts w:ascii="Verdana" w:hAnsi="Verdana"/>
          <w:sz w:val="20"/>
          <w:szCs w:val="20"/>
        </w:rPr>
      </w:pPr>
    </w:p>
    <w:p w:rsidR="002E271E" w:rsidRDefault="002E271E" w:rsidP="00846FE6">
      <w:pPr>
        <w:suppressAutoHyphens/>
        <w:spacing w:after="0" w:line="240" w:lineRule="auto"/>
        <w:ind w:left="1276"/>
        <w:jc w:val="both"/>
        <w:rPr>
          <w:rFonts w:ascii="Verdana" w:hAnsi="Verdana"/>
          <w:sz w:val="20"/>
          <w:szCs w:val="20"/>
        </w:rPr>
      </w:pPr>
    </w:p>
    <w:p w:rsidR="00106A2F" w:rsidRDefault="00106A2F" w:rsidP="00846FE6">
      <w:pPr>
        <w:suppressAutoHyphens/>
        <w:spacing w:after="0" w:line="240" w:lineRule="auto"/>
        <w:ind w:left="1276"/>
        <w:jc w:val="both"/>
        <w:rPr>
          <w:rFonts w:ascii="Verdana" w:hAnsi="Verdana"/>
          <w:sz w:val="20"/>
          <w:szCs w:val="20"/>
        </w:rPr>
      </w:pPr>
    </w:p>
    <w:p w:rsidR="00533B4C" w:rsidRDefault="00200E7D" w:rsidP="00846FE6">
      <w:pPr>
        <w:pStyle w:val="Listeafsnit"/>
        <w:numPr>
          <w:ilvl w:val="0"/>
          <w:numId w:val="1"/>
        </w:numPr>
        <w:tabs>
          <w:tab w:val="left" w:pos="1276"/>
        </w:tabs>
        <w:suppressAutoHyphens/>
        <w:spacing w:after="0" w:line="240" w:lineRule="auto"/>
        <w:ind w:left="1276"/>
        <w:jc w:val="both"/>
        <w:rPr>
          <w:rFonts w:ascii="Verdana" w:hAnsi="Verdana"/>
          <w:b/>
          <w:sz w:val="20"/>
          <w:szCs w:val="20"/>
        </w:rPr>
      </w:pPr>
      <w:r w:rsidRPr="00812C0A">
        <w:rPr>
          <w:rFonts w:ascii="Verdana" w:hAnsi="Verdana"/>
          <w:b/>
          <w:sz w:val="20"/>
          <w:szCs w:val="20"/>
        </w:rPr>
        <w:t>Hvordan kan vi som kommune fremme en bedre mobildækning?</w:t>
      </w:r>
    </w:p>
    <w:p w:rsidR="00196EBF" w:rsidRPr="00F61F09" w:rsidRDefault="008C5E1E" w:rsidP="00196EBF">
      <w:pPr>
        <w:suppressAutoHyphens/>
        <w:spacing w:after="120" w:line="240" w:lineRule="auto"/>
        <w:ind w:left="1276"/>
        <w:jc w:val="both"/>
        <w:rPr>
          <w:rFonts w:ascii="Verdana" w:hAnsi="Verdana"/>
          <w:sz w:val="20"/>
          <w:szCs w:val="20"/>
        </w:rPr>
      </w:pPr>
      <w:r w:rsidRPr="005A3BFE">
        <w:rPr>
          <w:rFonts w:ascii="Verdana" w:hAnsi="Verdana"/>
          <w:i/>
          <w:sz w:val="20"/>
          <w:szCs w:val="20"/>
        </w:rPr>
        <w:br/>
      </w:r>
      <w:r w:rsidR="00196EBF" w:rsidRPr="00F61F09">
        <w:rPr>
          <w:rFonts w:ascii="Verdana" w:hAnsi="Verdana"/>
          <w:sz w:val="20"/>
          <w:szCs w:val="20"/>
        </w:rPr>
        <w:t>TI har erfaring med, at "dækningshuller", som ofte er historisk begrundet, kan undgås / udbedres gennem bedre dialog mellem kommuner og mobiloperatører, såfremt der i fællesskab udvises handlekraft - og det fornødne ansvar i det lokalpolitiske bagland.</w:t>
      </w:r>
    </w:p>
    <w:p w:rsidR="00196EBF" w:rsidRPr="00F61F09" w:rsidRDefault="00196EBF" w:rsidP="00196EBF">
      <w:pPr>
        <w:suppressAutoHyphens/>
        <w:spacing w:after="120" w:line="240" w:lineRule="auto"/>
        <w:ind w:left="1276"/>
        <w:jc w:val="both"/>
        <w:rPr>
          <w:rFonts w:ascii="Verdana" w:hAnsi="Verdana"/>
          <w:sz w:val="20"/>
          <w:szCs w:val="20"/>
        </w:rPr>
      </w:pPr>
      <w:r w:rsidRPr="00F61F09">
        <w:rPr>
          <w:rFonts w:ascii="Verdana" w:hAnsi="Verdana"/>
          <w:sz w:val="20"/>
          <w:szCs w:val="20"/>
        </w:rPr>
        <w:t xml:space="preserve">TI har erfaring med, at udrulning af bedre dækning og kapacitet fremmes ved at borgere, erhvervsliv og kommuner viser forståelse for, at god telekommunikation er i alles interesse. Det er også intentionerne i den Mastelovgivning, der regulerer området. Loven forudsætter bl.a. at kommunerne ikke driver kommerciel virksomhed på mobiloperatørernes investering i infrastruktur til mobiltelefoni, men derimod medvirker til at begrænse omkostninger ved udbygning. Det vil være til gavn for borgere, erhvervsliv og kommunens digitale fremtidsmuligheder. </w:t>
      </w:r>
    </w:p>
    <w:p w:rsidR="00533B4C" w:rsidRPr="00F61F09" w:rsidRDefault="00C67483" w:rsidP="00846FE6">
      <w:pPr>
        <w:tabs>
          <w:tab w:val="left" w:pos="1276"/>
        </w:tabs>
        <w:suppressAutoHyphens/>
        <w:spacing w:after="0" w:line="240" w:lineRule="auto"/>
        <w:ind w:left="1276"/>
        <w:jc w:val="both"/>
        <w:rPr>
          <w:rFonts w:ascii="Verdana" w:hAnsi="Verdana"/>
          <w:sz w:val="20"/>
          <w:szCs w:val="20"/>
        </w:rPr>
      </w:pPr>
      <w:r w:rsidRPr="00F61F09">
        <w:rPr>
          <w:rFonts w:ascii="Verdana" w:hAnsi="Verdana"/>
          <w:sz w:val="20"/>
          <w:szCs w:val="20"/>
        </w:rPr>
        <w:t xml:space="preserve">Der er gode erfaringer fra bl.a. Favrskov, Haderslev og Hvidovre </w:t>
      </w:r>
      <w:r w:rsidR="00204F70" w:rsidRPr="00F61F09">
        <w:rPr>
          <w:rFonts w:ascii="Verdana" w:hAnsi="Verdana"/>
          <w:sz w:val="20"/>
          <w:szCs w:val="20"/>
        </w:rPr>
        <w:t xml:space="preserve">Kommune </w:t>
      </w:r>
      <w:r w:rsidR="002D4CAD" w:rsidRPr="00F61F09">
        <w:rPr>
          <w:rFonts w:ascii="Verdana" w:hAnsi="Verdana"/>
          <w:sz w:val="20"/>
          <w:szCs w:val="20"/>
        </w:rPr>
        <w:t xml:space="preserve">med at udarbejde en </w:t>
      </w:r>
      <w:r w:rsidR="002D4CAD" w:rsidRPr="00F0090F">
        <w:rPr>
          <w:rFonts w:ascii="Verdana" w:hAnsi="Verdana"/>
          <w:i/>
          <w:sz w:val="20"/>
          <w:szCs w:val="20"/>
        </w:rPr>
        <w:t>mastepolitik</w:t>
      </w:r>
      <w:r w:rsidR="002D4CAD" w:rsidRPr="00F61F09">
        <w:rPr>
          <w:rFonts w:ascii="Verdana" w:hAnsi="Verdana"/>
          <w:sz w:val="20"/>
          <w:szCs w:val="20"/>
        </w:rPr>
        <w:t xml:space="preserve"> som</w:t>
      </w:r>
      <w:r w:rsidR="006E5C55" w:rsidRPr="00F61F09">
        <w:rPr>
          <w:rFonts w:ascii="Verdana" w:hAnsi="Verdana"/>
          <w:sz w:val="20"/>
          <w:szCs w:val="20"/>
        </w:rPr>
        <w:t xml:space="preserve"> grundlag for den administrative og politiske behandling af masteansøgninger og andre forhold om udbygning af mobil</w:t>
      </w:r>
      <w:r w:rsidR="00981C36">
        <w:rPr>
          <w:rFonts w:ascii="Verdana" w:hAnsi="Verdana"/>
          <w:sz w:val="20"/>
          <w:szCs w:val="20"/>
        </w:rPr>
        <w:t>-</w:t>
      </w:r>
      <w:r w:rsidR="006E5C55" w:rsidRPr="00F61F09">
        <w:rPr>
          <w:rFonts w:ascii="Verdana" w:hAnsi="Verdana"/>
          <w:sz w:val="20"/>
          <w:szCs w:val="20"/>
        </w:rPr>
        <w:t xml:space="preserve">dækningen. Mens </w:t>
      </w:r>
      <w:r w:rsidR="002D4CAD" w:rsidRPr="00F61F09">
        <w:rPr>
          <w:rFonts w:ascii="Verdana" w:hAnsi="Verdana"/>
          <w:sz w:val="20"/>
          <w:szCs w:val="20"/>
        </w:rPr>
        <w:t>arbejdet med at lave en mastepolitik</w:t>
      </w:r>
      <w:r w:rsidR="006E5C55" w:rsidRPr="00F61F09">
        <w:rPr>
          <w:rFonts w:ascii="Verdana" w:hAnsi="Verdana"/>
          <w:sz w:val="20"/>
          <w:szCs w:val="20"/>
        </w:rPr>
        <w:t xml:space="preserve"> står på</w:t>
      </w:r>
      <w:r w:rsidR="00204F70" w:rsidRPr="00F61F09">
        <w:rPr>
          <w:rFonts w:ascii="Verdana" w:hAnsi="Verdana"/>
          <w:sz w:val="20"/>
          <w:szCs w:val="20"/>
        </w:rPr>
        <w:t>,</w:t>
      </w:r>
      <w:r w:rsidR="006E5C55" w:rsidRPr="00F61F09">
        <w:rPr>
          <w:rFonts w:ascii="Verdana" w:hAnsi="Verdana"/>
          <w:sz w:val="20"/>
          <w:szCs w:val="20"/>
        </w:rPr>
        <w:t xml:space="preserve"> bør det ikke blandes ind i </w:t>
      </w:r>
      <w:r w:rsidRPr="00F61F09">
        <w:rPr>
          <w:rFonts w:ascii="Verdana" w:hAnsi="Verdana"/>
          <w:sz w:val="20"/>
          <w:szCs w:val="20"/>
        </w:rPr>
        <w:t>den løbende sagsbehandling</w:t>
      </w:r>
      <w:r w:rsidR="006E5C55" w:rsidRPr="00F61F09">
        <w:rPr>
          <w:rFonts w:ascii="Verdana" w:hAnsi="Verdana"/>
          <w:sz w:val="20"/>
          <w:szCs w:val="20"/>
        </w:rPr>
        <w:t xml:space="preserve"> af aktuelle masteansøgninger</w:t>
      </w:r>
      <w:r w:rsidRPr="00F61F09">
        <w:rPr>
          <w:rFonts w:ascii="Verdana" w:hAnsi="Verdana"/>
          <w:sz w:val="20"/>
          <w:szCs w:val="20"/>
        </w:rPr>
        <w:t>.</w:t>
      </w:r>
    </w:p>
    <w:p w:rsidR="00533B4C" w:rsidRPr="00F61F09" w:rsidRDefault="00533B4C" w:rsidP="00846FE6">
      <w:pPr>
        <w:tabs>
          <w:tab w:val="left" w:pos="1276"/>
        </w:tabs>
        <w:suppressAutoHyphens/>
        <w:spacing w:after="0" w:line="240" w:lineRule="auto"/>
        <w:ind w:left="1276"/>
        <w:jc w:val="both"/>
        <w:rPr>
          <w:rFonts w:ascii="Verdana" w:hAnsi="Verdana"/>
          <w:sz w:val="20"/>
          <w:szCs w:val="20"/>
        </w:rPr>
      </w:pPr>
    </w:p>
    <w:p w:rsidR="002E1DC7" w:rsidRPr="00F61F09" w:rsidRDefault="002E1DC7" w:rsidP="002E1DC7">
      <w:pPr>
        <w:suppressAutoHyphens/>
        <w:spacing w:after="120" w:line="240" w:lineRule="auto"/>
        <w:ind w:left="1276"/>
        <w:jc w:val="both"/>
        <w:rPr>
          <w:rFonts w:ascii="Verdana" w:hAnsi="Verdana"/>
          <w:sz w:val="20"/>
          <w:szCs w:val="20"/>
        </w:rPr>
      </w:pPr>
      <w:r w:rsidRPr="00F61F09">
        <w:rPr>
          <w:rFonts w:ascii="Verdana" w:hAnsi="Verdana"/>
          <w:sz w:val="20"/>
          <w:szCs w:val="20"/>
        </w:rPr>
        <w:t xml:space="preserve">Kommuner, der baserer afgørelserne på mastepolitikker og administrative retningslinjer, har som udgangspunkt en hurtigere sagsbehandling og beslutnings-proces. Kommuner hvor hver enkelt indstilling kræver politisk behandling, kan forenkle processen ved at indhente den politiske holdning og indstilling til placeringen/ansøgte på udvalgsmødet - </w:t>
      </w:r>
      <w:r w:rsidRPr="00F61F09">
        <w:rPr>
          <w:rFonts w:ascii="Verdana" w:hAnsi="Verdana"/>
          <w:bCs/>
          <w:sz w:val="20"/>
          <w:szCs w:val="20"/>
        </w:rPr>
        <w:t>inden sagen sendes i partshøring.</w:t>
      </w:r>
      <w:r w:rsidRPr="00F61F09">
        <w:rPr>
          <w:rFonts w:ascii="Verdana" w:hAnsi="Verdana"/>
          <w:sz w:val="20"/>
          <w:szCs w:val="20"/>
        </w:rPr>
        <w:t xml:space="preserve"> </w:t>
      </w:r>
    </w:p>
    <w:p w:rsidR="002E1DC7" w:rsidRPr="00F61F09" w:rsidRDefault="002E1DC7" w:rsidP="002E1DC7">
      <w:pPr>
        <w:tabs>
          <w:tab w:val="left" w:pos="1701"/>
        </w:tabs>
        <w:suppressAutoHyphens/>
        <w:spacing w:after="120" w:line="240" w:lineRule="auto"/>
        <w:ind w:left="1276"/>
        <w:jc w:val="both"/>
        <w:rPr>
          <w:rFonts w:ascii="Verdana" w:hAnsi="Verdana"/>
          <w:sz w:val="20"/>
          <w:szCs w:val="20"/>
        </w:rPr>
      </w:pPr>
      <w:r w:rsidRPr="00F61F09">
        <w:rPr>
          <w:rFonts w:ascii="Verdana" w:hAnsi="Verdana"/>
          <w:sz w:val="20"/>
          <w:szCs w:val="20"/>
        </w:rPr>
        <w:t xml:space="preserve">Kommuner med mastepolitik og retningslinjer skal være opmærksomme på, at mulighederne for fleksible løsninger ikke bliver begrænset ved f.eks. at have meget restriktive holdninger til placeringer i </w:t>
      </w:r>
      <w:r w:rsidRPr="00F61F09">
        <w:rPr>
          <w:rFonts w:ascii="Verdana" w:hAnsi="Verdana"/>
          <w:bCs/>
          <w:sz w:val="20"/>
          <w:szCs w:val="20"/>
        </w:rPr>
        <w:t>boligområder med lav bebyggelse</w:t>
      </w:r>
      <w:r w:rsidRPr="00F61F09">
        <w:rPr>
          <w:rFonts w:ascii="Verdana" w:hAnsi="Verdana"/>
          <w:sz w:val="20"/>
          <w:szCs w:val="20"/>
        </w:rPr>
        <w:t xml:space="preserve"> </w:t>
      </w:r>
      <w:r w:rsidRPr="00F61F09">
        <w:rPr>
          <w:rFonts w:ascii="Verdana" w:hAnsi="Verdana"/>
          <w:bCs/>
          <w:sz w:val="20"/>
          <w:szCs w:val="20"/>
        </w:rPr>
        <w:t xml:space="preserve">og i det åbne land. Alternativet er, at sagerne skal </w:t>
      </w:r>
      <w:r w:rsidRPr="00F61F09">
        <w:rPr>
          <w:rFonts w:ascii="Verdana" w:hAnsi="Verdana"/>
          <w:sz w:val="20"/>
          <w:szCs w:val="20"/>
        </w:rPr>
        <w:t>igennem Statsforvaltningen og Naturklagenævnet – også selv om mobiloperatørerne ofte får medhold.</w:t>
      </w:r>
    </w:p>
    <w:p w:rsidR="002E1DC7" w:rsidRPr="00F61F09" w:rsidRDefault="002E1DC7" w:rsidP="002E1DC7">
      <w:pPr>
        <w:tabs>
          <w:tab w:val="left" w:pos="1701"/>
        </w:tabs>
        <w:suppressAutoHyphens/>
        <w:spacing w:after="120" w:line="240" w:lineRule="auto"/>
        <w:ind w:left="1276"/>
        <w:jc w:val="both"/>
        <w:rPr>
          <w:rFonts w:ascii="Verdana" w:hAnsi="Verdana"/>
          <w:sz w:val="20"/>
          <w:szCs w:val="20"/>
        </w:rPr>
      </w:pPr>
      <w:r w:rsidRPr="00F61F09">
        <w:rPr>
          <w:rFonts w:ascii="Verdana" w:hAnsi="Verdana"/>
          <w:sz w:val="20"/>
          <w:szCs w:val="20"/>
        </w:rPr>
        <w:lastRenderedPageBreak/>
        <w:t>Hvis kommunen i det lokalpolitiske miljø oplever bekymringer om f.eks. den sundhedsmæssige betydning af mobilstråling, kan TI være behjælpelig med at henvise til pjecer og forskning inden for området (se også punkt 4).</w:t>
      </w:r>
    </w:p>
    <w:p w:rsidR="00533B4C" w:rsidRDefault="006E5C55" w:rsidP="00846FE6">
      <w:pPr>
        <w:suppressAutoHyphens/>
        <w:spacing w:after="120" w:line="240" w:lineRule="auto"/>
        <w:ind w:left="1276"/>
        <w:jc w:val="both"/>
        <w:rPr>
          <w:rFonts w:ascii="Verdana" w:hAnsi="Verdana"/>
          <w:sz w:val="20"/>
          <w:szCs w:val="20"/>
        </w:rPr>
      </w:pPr>
      <w:r w:rsidRPr="00F61F09">
        <w:rPr>
          <w:rFonts w:ascii="Verdana" w:hAnsi="Verdana"/>
          <w:sz w:val="20"/>
          <w:szCs w:val="20"/>
        </w:rPr>
        <w:t xml:space="preserve">Kontakt </w:t>
      </w:r>
      <w:r w:rsidR="003E6190" w:rsidRPr="00F61F09">
        <w:rPr>
          <w:rFonts w:ascii="Verdana" w:hAnsi="Verdana"/>
          <w:sz w:val="20"/>
          <w:szCs w:val="20"/>
        </w:rPr>
        <w:t xml:space="preserve">gerne </w:t>
      </w:r>
      <w:r w:rsidR="002E72CF" w:rsidRPr="00F61F09">
        <w:rPr>
          <w:rFonts w:ascii="Verdana" w:hAnsi="Verdana"/>
          <w:sz w:val="20"/>
          <w:szCs w:val="20"/>
        </w:rPr>
        <w:t>brancheorganisationen Telekommunikationsindustrien (TI)</w:t>
      </w:r>
      <w:r w:rsidR="00C67483" w:rsidRPr="00F61F09">
        <w:rPr>
          <w:rFonts w:ascii="Verdana" w:hAnsi="Verdana"/>
          <w:sz w:val="20"/>
          <w:szCs w:val="20"/>
        </w:rPr>
        <w:t xml:space="preserve"> </w:t>
      </w:r>
      <w:r w:rsidRPr="00F61F09">
        <w:rPr>
          <w:rFonts w:ascii="Verdana" w:hAnsi="Verdana"/>
          <w:sz w:val="20"/>
          <w:szCs w:val="20"/>
        </w:rPr>
        <w:t xml:space="preserve">tidligt i processen, hvis I </w:t>
      </w:r>
      <w:r w:rsidR="00C67483" w:rsidRPr="00F61F09">
        <w:rPr>
          <w:rFonts w:ascii="Verdana" w:hAnsi="Verdana"/>
          <w:sz w:val="20"/>
          <w:szCs w:val="20"/>
        </w:rPr>
        <w:t xml:space="preserve">påtænker at </w:t>
      </w:r>
      <w:r w:rsidRPr="00F61F09">
        <w:rPr>
          <w:rFonts w:ascii="Verdana" w:hAnsi="Verdana"/>
          <w:sz w:val="20"/>
          <w:szCs w:val="20"/>
        </w:rPr>
        <w:t>lave</w:t>
      </w:r>
      <w:r w:rsidR="00C67483" w:rsidRPr="00F61F09">
        <w:rPr>
          <w:rFonts w:ascii="Verdana" w:hAnsi="Verdana"/>
          <w:sz w:val="20"/>
          <w:szCs w:val="20"/>
        </w:rPr>
        <w:t xml:space="preserve"> </w:t>
      </w:r>
      <w:r w:rsidR="003E6190" w:rsidRPr="00F61F09">
        <w:rPr>
          <w:rFonts w:ascii="Verdana" w:hAnsi="Verdana"/>
          <w:sz w:val="20"/>
          <w:szCs w:val="20"/>
        </w:rPr>
        <w:t xml:space="preserve">en </w:t>
      </w:r>
      <w:r w:rsidR="00C67483" w:rsidRPr="00F61F09">
        <w:rPr>
          <w:rFonts w:ascii="Verdana" w:hAnsi="Verdana"/>
          <w:sz w:val="20"/>
          <w:szCs w:val="20"/>
        </w:rPr>
        <w:t>mastep</w:t>
      </w:r>
      <w:r w:rsidR="002D4CAD" w:rsidRPr="00F61F09">
        <w:rPr>
          <w:rFonts w:ascii="Verdana" w:hAnsi="Verdana"/>
          <w:sz w:val="20"/>
          <w:szCs w:val="20"/>
        </w:rPr>
        <w:t>olitik</w:t>
      </w:r>
      <w:r w:rsidRPr="00F61F09">
        <w:rPr>
          <w:rFonts w:ascii="Verdana" w:hAnsi="Verdana"/>
          <w:sz w:val="20"/>
          <w:szCs w:val="20"/>
        </w:rPr>
        <w:t xml:space="preserve"> </w:t>
      </w:r>
      <w:r w:rsidR="003E6190" w:rsidRPr="00F61F09">
        <w:rPr>
          <w:rFonts w:ascii="Verdana" w:hAnsi="Verdana"/>
          <w:sz w:val="20"/>
          <w:szCs w:val="20"/>
        </w:rPr>
        <w:t xml:space="preserve">- </w:t>
      </w:r>
      <w:r w:rsidRPr="00F61F09">
        <w:rPr>
          <w:rFonts w:ascii="Verdana" w:hAnsi="Verdana"/>
          <w:sz w:val="20"/>
          <w:szCs w:val="20"/>
        </w:rPr>
        <w:t>for at drage nytte af hidtidige erfaringer</w:t>
      </w:r>
      <w:r w:rsidR="00C67483" w:rsidRPr="00F61F09">
        <w:rPr>
          <w:rFonts w:ascii="Verdana" w:hAnsi="Verdana"/>
          <w:sz w:val="20"/>
          <w:szCs w:val="20"/>
        </w:rPr>
        <w:t>.</w:t>
      </w:r>
      <w:r w:rsidR="00F0090F">
        <w:rPr>
          <w:rFonts w:ascii="Verdana" w:hAnsi="Verdana"/>
          <w:sz w:val="20"/>
          <w:szCs w:val="20"/>
        </w:rPr>
        <w:t xml:space="preserve"> Derudover kan der henvises til </w:t>
      </w:r>
      <w:r w:rsidR="00196EBF">
        <w:rPr>
          <w:rFonts w:ascii="Verdana" w:hAnsi="Verdana"/>
          <w:sz w:val="20"/>
          <w:szCs w:val="20"/>
        </w:rPr>
        <w:t>Erhvervsstyrelsens skabelon for udarbejdelse af en kommunal mastepolitik:</w:t>
      </w:r>
    </w:p>
    <w:p w:rsidR="001D5987" w:rsidRDefault="00185F42" w:rsidP="001D5987">
      <w:pPr>
        <w:suppressAutoHyphens/>
        <w:spacing w:after="120" w:line="240" w:lineRule="auto"/>
        <w:ind w:left="1276"/>
        <w:jc w:val="both"/>
        <w:rPr>
          <w:rFonts w:ascii="Verdana" w:hAnsi="Verdana"/>
          <w:sz w:val="20"/>
          <w:szCs w:val="20"/>
        </w:rPr>
      </w:pPr>
      <w:hyperlink r:id="rId16" w:history="1">
        <w:r w:rsidR="00196EBF" w:rsidRPr="001D5987">
          <w:rPr>
            <w:rStyle w:val="Hyperlink"/>
            <w:rFonts w:ascii="Verdana" w:hAnsi="Verdana"/>
            <w:sz w:val="20"/>
            <w:szCs w:val="20"/>
          </w:rPr>
          <w:t>www.kl.dk/ImageVault/Images/id_5780</w:t>
        </w:r>
        <w:r w:rsidR="001D5987" w:rsidRPr="001D5987">
          <w:rPr>
            <w:rStyle w:val="Hyperlink"/>
            <w:rFonts w:ascii="Verdana" w:hAnsi="Verdana"/>
            <w:sz w:val="20"/>
            <w:szCs w:val="20"/>
          </w:rPr>
          <w:t>5/scope_0/ImageVaultHandler.aspx</w:t>
        </w:r>
      </w:hyperlink>
    </w:p>
    <w:p w:rsidR="00533B4C" w:rsidRDefault="00533B4C" w:rsidP="00846FE6">
      <w:pPr>
        <w:pStyle w:val="Listeafsnit"/>
        <w:tabs>
          <w:tab w:val="left" w:pos="1276"/>
        </w:tabs>
        <w:suppressAutoHyphens/>
        <w:spacing w:after="0" w:line="240" w:lineRule="auto"/>
        <w:ind w:left="1276"/>
        <w:jc w:val="both"/>
        <w:rPr>
          <w:rFonts w:ascii="Verdana" w:hAnsi="Verdana"/>
          <w:sz w:val="20"/>
          <w:szCs w:val="20"/>
        </w:rPr>
      </w:pPr>
    </w:p>
    <w:p w:rsidR="002E271E" w:rsidRDefault="002E271E" w:rsidP="00846FE6">
      <w:pPr>
        <w:pStyle w:val="Listeafsnit"/>
        <w:tabs>
          <w:tab w:val="left" w:pos="1276"/>
        </w:tabs>
        <w:suppressAutoHyphens/>
        <w:spacing w:after="0" w:line="240" w:lineRule="auto"/>
        <w:ind w:left="1276"/>
        <w:jc w:val="both"/>
        <w:rPr>
          <w:rFonts w:ascii="Verdana" w:hAnsi="Verdana"/>
          <w:sz w:val="20"/>
          <w:szCs w:val="20"/>
        </w:rPr>
      </w:pPr>
    </w:p>
    <w:p w:rsidR="00B224F2" w:rsidRDefault="00DA56BA" w:rsidP="00B224F2">
      <w:pPr>
        <w:pStyle w:val="Listeafsnit"/>
        <w:numPr>
          <w:ilvl w:val="0"/>
          <w:numId w:val="1"/>
        </w:numPr>
        <w:tabs>
          <w:tab w:val="left" w:pos="1276"/>
        </w:tabs>
        <w:suppressAutoHyphens/>
        <w:spacing w:after="0" w:line="240" w:lineRule="auto"/>
        <w:ind w:left="1276"/>
        <w:jc w:val="both"/>
        <w:rPr>
          <w:rFonts w:ascii="Verdana" w:hAnsi="Verdana"/>
          <w:b/>
          <w:sz w:val="20"/>
          <w:szCs w:val="20"/>
        </w:rPr>
      </w:pPr>
      <w:r>
        <w:rPr>
          <w:rFonts w:ascii="Verdana" w:hAnsi="Verdana"/>
          <w:b/>
          <w:sz w:val="20"/>
          <w:szCs w:val="20"/>
        </w:rPr>
        <w:t>Hvilke mobilnetværk findes der i Danmark?</w:t>
      </w:r>
      <w:r w:rsidR="00B224F2">
        <w:rPr>
          <w:rFonts w:ascii="Verdana" w:hAnsi="Verdana"/>
          <w:b/>
          <w:sz w:val="20"/>
          <w:szCs w:val="20"/>
        </w:rPr>
        <w:t xml:space="preserve"> </w:t>
      </w:r>
    </w:p>
    <w:p w:rsidR="00B224F2" w:rsidRDefault="00B224F2" w:rsidP="00B224F2">
      <w:pPr>
        <w:suppressAutoHyphens/>
        <w:autoSpaceDE w:val="0"/>
        <w:autoSpaceDN w:val="0"/>
        <w:adjustRightInd w:val="0"/>
        <w:spacing w:after="0" w:line="240" w:lineRule="auto"/>
        <w:ind w:left="1276"/>
        <w:jc w:val="both"/>
        <w:rPr>
          <w:rFonts w:ascii="Verdana" w:hAnsi="Verdana"/>
          <w:i/>
          <w:sz w:val="20"/>
          <w:szCs w:val="20"/>
        </w:rPr>
      </w:pPr>
    </w:p>
    <w:p w:rsidR="00B224F2" w:rsidRDefault="00DA56BA" w:rsidP="00B224F2">
      <w:pPr>
        <w:tabs>
          <w:tab w:val="left" w:pos="1701"/>
        </w:tabs>
        <w:suppressAutoHyphens/>
        <w:spacing w:after="120" w:line="240" w:lineRule="auto"/>
        <w:ind w:left="1276"/>
        <w:jc w:val="both"/>
        <w:rPr>
          <w:rFonts w:ascii="Verdana" w:hAnsi="Verdana"/>
          <w:bCs/>
          <w:sz w:val="20"/>
          <w:szCs w:val="20"/>
        </w:rPr>
      </w:pPr>
      <w:r>
        <w:rPr>
          <w:rFonts w:ascii="Verdana" w:hAnsi="Verdana"/>
          <w:bCs/>
          <w:sz w:val="20"/>
          <w:szCs w:val="20"/>
        </w:rPr>
        <w:t xml:space="preserve">Der er fire </w:t>
      </w:r>
      <w:r w:rsidR="001971FE">
        <w:rPr>
          <w:rFonts w:ascii="Verdana" w:hAnsi="Verdana"/>
          <w:bCs/>
          <w:sz w:val="20"/>
          <w:szCs w:val="20"/>
        </w:rPr>
        <w:t>mobiloperatører, der driver mobilnetværk i Danmark, nemlig TDC, 3, Telenor og Telia.</w:t>
      </w:r>
      <w:r w:rsidR="006B39A6">
        <w:rPr>
          <w:rStyle w:val="Fodnotehenvisning"/>
          <w:rFonts w:ascii="Verdana" w:hAnsi="Verdana"/>
          <w:bCs/>
          <w:sz w:val="20"/>
          <w:szCs w:val="20"/>
        </w:rPr>
        <w:footnoteReference w:id="1"/>
      </w:r>
      <w:r w:rsidR="001971FE">
        <w:rPr>
          <w:rFonts w:ascii="Verdana" w:hAnsi="Verdana"/>
          <w:bCs/>
          <w:sz w:val="20"/>
          <w:szCs w:val="20"/>
        </w:rPr>
        <w:t xml:space="preserve"> Alle andre mobilselskaber </w:t>
      </w:r>
      <w:r w:rsidR="007D19D5">
        <w:rPr>
          <w:rFonts w:ascii="Verdana" w:hAnsi="Verdana"/>
          <w:bCs/>
          <w:sz w:val="20"/>
          <w:szCs w:val="20"/>
        </w:rPr>
        <w:t xml:space="preserve">i Danmark </w:t>
      </w:r>
      <w:r w:rsidR="001971FE">
        <w:rPr>
          <w:rFonts w:ascii="Verdana" w:hAnsi="Verdana"/>
          <w:bCs/>
          <w:sz w:val="20"/>
          <w:szCs w:val="20"/>
        </w:rPr>
        <w:t xml:space="preserve">benytter sig af et af disse operatørers </w:t>
      </w:r>
      <w:r w:rsidR="007D19D5">
        <w:rPr>
          <w:rFonts w:ascii="Verdana" w:hAnsi="Verdana"/>
          <w:bCs/>
          <w:sz w:val="20"/>
          <w:szCs w:val="20"/>
        </w:rPr>
        <w:t>mobil</w:t>
      </w:r>
      <w:r w:rsidR="001971FE">
        <w:rPr>
          <w:rFonts w:ascii="Verdana" w:hAnsi="Verdana"/>
          <w:bCs/>
          <w:sz w:val="20"/>
          <w:szCs w:val="20"/>
        </w:rPr>
        <w:t>netværk</w:t>
      </w:r>
      <w:r w:rsidR="007D19D5">
        <w:rPr>
          <w:rFonts w:ascii="Verdana" w:hAnsi="Verdana"/>
          <w:bCs/>
          <w:sz w:val="20"/>
          <w:szCs w:val="20"/>
        </w:rPr>
        <w:t>.</w:t>
      </w:r>
    </w:p>
    <w:p w:rsidR="00E10FE0" w:rsidRPr="00F61F09" w:rsidRDefault="00E10FE0" w:rsidP="00B224F2">
      <w:pPr>
        <w:tabs>
          <w:tab w:val="left" w:pos="1701"/>
        </w:tabs>
        <w:suppressAutoHyphens/>
        <w:spacing w:after="120" w:line="240" w:lineRule="auto"/>
        <w:ind w:left="1276"/>
        <w:jc w:val="both"/>
        <w:rPr>
          <w:rFonts w:ascii="Verdana" w:hAnsi="Verdana"/>
          <w:bCs/>
          <w:sz w:val="20"/>
          <w:szCs w:val="20"/>
        </w:rPr>
      </w:pPr>
    </w:p>
    <w:p w:rsidR="00B224F2" w:rsidRDefault="00B224F2" w:rsidP="00846FE6">
      <w:pPr>
        <w:pStyle w:val="Listeafsnit"/>
        <w:tabs>
          <w:tab w:val="left" w:pos="1276"/>
        </w:tabs>
        <w:suppressAutoHyphens/>
        <w:spacing w:after="0" w:line="240" w:lineRule="auto"/>
        <w:ind w:left="1276"/>
        <w:jc w:val="both"/>
        <w:rPr>
          <w:rFonts w:ascii="Verdana" w:hAnsi="Verdana"/>
          <w:sz w:val="20"/>
          <w:szCs w:val="20"/>
        </w:rPr>
      </w:pPr>
    </w:p>
    <w:p w:rsidR="00510A31" w:rsidRDefault="00510A31" w:rsidP="00510A31">
      <w:pPr>
        <w:pStyle w:val="Listeafsnit"/>
        <w:numPr>
          <w:ilvl w:val="0"/>
          <w:numId w:val="1"/>
        </w:numPr>
        <w:tabs>
          <w:tab w:val="left" w:pos="1276"/>
        </w:tabs>
        <w:suppressAutoHyphens/>
        <w:spacing w:after="0" w:line="240" w:lineRule="auto"/>
        <w:ind w:left="1276"/>
        <w:jc w:val="both"/>
        <w:rPr>
          <w:rFonts w:ascii="Verdana" w:hAnsi="Verdana"/>
          <w:b/>
          <w:sz w:val="20"/>
          <w:szCs w:val="20"/>
        </w:rPr>
      </w:pPr>
      <w:r>
        <w:rPr>
          <w:rFonts w:ascii="Verdana" w:hAnsi="Verdana"/>
          <w:b/>
          <w:sz w:val="20"/>
          <w:szCs w:val="20"/>
        </w:rPr>
        <w:t xml:space="preserve">Hvor kan man finde oplysninger om mobildækningen? </w:t>
      </w:r>
    </w:p>
    <w:p w:rsidR="00510A31" w:rsidRDefault="00510A31" w:rsidP="00510A31">
      <w:pPr>
        <w:suppressAutoHyphens/>
        <w:autoSpaceDE w:val="0"/>
        <w:autoSpaceDN w:val="0"/>
        <w:adjustRightInd w:val="0"/>
        <w:spacing w:after="0" w:line="240" w:lineRule="auto"/>
        <w:ind w:left="1276"/>
        <w:jc w:val="both"/>
        <w:rPr>
          <w:rFonts w:ascii="Verdana" w:hAnsi="Verdana"/>
          <w:i/>
          <w:sz w:val="20"/>
          <w:szCs w:val="20"/>
        </w:rPr>
      </w:pPr>
    </w:p>
    <w:p w:rsidR="0091287B" w:rsidRDefault="003D2BE1" w:rsidP="00510A31">
      <w:pPr>
        <w:tabs>
          <w:tab w:val="left" w:pos="1701"/>
        </w:tabs>
        <w:suppressAutoHyphens/>
        <w:spacing w:after="120" w:line="240" w:lineRule="auto"/>
        <w:ind w:left="1276"/>
        <w:jc w:val="both"/>
        <w:rPr>
          <w:rFonts w:ascii="Verdana" w:hAnsi="Verdana"/>
          <w:bCs/>
          <w:sz w:val="20"/>
          <w:szCs w:val="20"/>
        </w:rPr>
      </w:pPr>
      <w:r>
        <w:rPr>
          <w:rFonts w:ascii="Verdana" w:hAnsi="Verdana"/>
          <w:bCs/>
          <w:sz w:val="20"/>
          <w:szCs w:val="20"/>
        </w:rPr>
        <w:t>På</w:t>
      </w:r>
      <w:r w:rsidR="00510A31">
        <w:rPr>
          <w:rFonts w:ascii="Verdana" w:hAnsi="Verdana"/>
          <w:bCs/>
          <w:sz w:val="20"/>
          <w:szCs w:val="20"/>
        </w:rPr>
        <w:t xml:space="preserve"> mobiloperatører</w:t>
      </w:r>
      <w:r>
        <w:rPr>
          <w:rFonts w:ascii="Verdana" w:hAnsi="Verdana"/>
          <w:bCs/>
          <w:sz w:val="20"/>
          <w:szCs w:val="20"/>
        </w:rPr>
        <w:t>nes hjemmesider</w:t>
      </w:r>
      <w:r w:rsidR="00510A31">
        <w:rPr>
          <w:rFonts w:ascii="Verdana" w:hAnsi="Verdana"/>
          <w:bCs/>
          <w:sz w:val="20"/>
          <w:szCs w:val="20"/>
        </w:rPr>
        <w:t xml:space="preserve"> kan man finde dækningskort, der giver et overblik over styrken af dækningen </w:t>
      </w:r>
      <w:r w:rsidR="00111B98">
        <w:rPr>
          <w:rFonts w:ascii="Verdana" w:hAnsi="Verdana"/>
          <w:bCs/>
          <w:sz w:val="20"/>
          <w:szCs w:val="20"/>
        </w:rPr>
        <w:t>på de forskellige teknologier (både tale og data</w:t>
      </w:r>
      <w:r w:rsidR="004C7311">
        <w:rPr>
          <w:rFonts w:ascii="Verdana" w:hAnsi="Verdana"/>
          <w:bCs/>
          <w:sz w:val="20"/>
          <w:szCs w:val="20"/>
        </w:rPr>
        <w:t xml:space="preserve"> på hhv. 2G, 3G og 4G</w:t>
      </w:r>
      <w:r w:rsidR="00111B98">
        <w:rPr>
          <w:rFonts w:ascii="Verdana" w:hAnsi="Verdana"/>
          <w:bCs/>
          <w:sz w:val="20"/>
          <w:szCs w:val="20"/>
        </w:rPr>
        <w:t xml:space="preserve">) </w:t>
      </w:r>
      <w:r w:rsidR="00510A31">
        <w:rPr>
          <w:rFonts w:ascii="Verdana" w:hAnsi="Verdana"/>
          <w:bCs/>
          <w:sz w:val="20"/>
          <w:szCs w:val="20"/>
        </w:rPr>
        <w:t xml:space="preserve">i forhold til </w:t>
      </w:r>
      <w:r w:rsidR="00111B98">
        <w:rPr>
          <w:rFonts w:ascii="Verdana" w:hAnsi="Verdana"/>
          <w:bCs/>
          <w:sz w:val="20"/>
          <w:szCs w:val="20"/>
        </w:rPr>
        <w:t xml:space="preserve">geografien. </w:t>
      </w:r>
      <w:r w:rsidR="004C7311">
        <w:rPr>
          <w:rFonts w:ascii="Verdana" w:hAnsi="Verdana"/>
          <w:bCs/>
          <w:sz w:val="20"/>
          <w:szCs w:val="20"/>
        </w:rPr>
        <w:t>Dækningskortene er opbygget efter teoretiske beregninger</w:t>
      </w:r>
      <w:r w:rsidR="0091287B">
        <w:rPr>
          <w:rFonts w:ascii="Verdana" w:hAnsi="Verdana"/>
          <w:bCs/>
          <w:sz w:val="20"/>
          <w:szCs w:val="20"/>
        </w:rPr>
        <w:t>, og der kan derfor være lokale afvigelser pga. særlige geografiske forhold m.v. Derudover kan d</w:t>
      </w:r>
      <w:r w:rsidR="0091287B" w:rsidRPr="0091287B">
        <w:rPr>
          <w:rFonts w:ascii="Verdana" w:hAnsi="Verdana"/>
          <w:bCs/>
          <w:sz w:val="20"/>
          <w:szCs w:val="20"/>
        </w:rPr>
        <w:t xml:space="preserve">ækningen variere som følge af brug i tæt bebyggelse, brug i tog, bil eller på vandet eller såfremt brugen finder sted indenfor eller i en kælder. </w:t>
      </w:r>
      <w:r w:rsidR="0091287B">
        <w:rPr>
          <w:rFonts w:ascii="Verdana" w:hAnsi="Verdana"/>
          <w:bCs/>
          <w:sz w:val="20"/>
          <w:szCs w:val="20"/>
        </w:rPr>
        <w:t>Endelig</w:t>
      </w:r>
      <w:r w:rsidR="0091287B" w:rsidRPr="0091287B">
        <w:rPr>
          <w:rFonts w:ascii="Verdana" w:hAnsi="Verdana"/>
          <w:bCs/>
          <w:sz w:val="20"/>
          <w:szCs w:val="20"/>
        </w:rPr>
        <w:t xml:space="preserve"> kan den oplevede dækning variere i forhold til anvendt hardware</w:t>
      </w:r>
      <w:r w:rsidR="0091287B">
        <w:rPr>
          <w:rFonts w:ascii="Verdana" w:hAnsi="Verdana"/>
          <w:bCs/>
          <w:sz w:val="20"/>
          <w:szCs w:val="20"/>
        </w:rPr>
        <w:t xml:space="preserve"> (dvs. hvilken type / model af mobiltelefon, der anvendes)</w:t>
      </w:r>
      <w:r w:rsidR="0091287B" w:rsidRPr="0091287B">
        <w:rPr>
          <w:rFonts w:ascii="Verdana" w:hAnsi="Verdana"/>
          <w:bCs/>
          <w:sz w:val="20"/>
          <w:szCs w:val="20"/>
        </w:rPr>
        <w:t>.</w:t>
      </w:r>
      <w:r w:rsidR="0091287B">
        <w:rPr>
          <w:rFonts w:ascii="Verdana" w:hAnsi="Verdana"/>
          <w:bCs/>
          <w:sz w:val="20"/>
          <w:szCs w:val="20"/>
        </w:rPr>
        <w:t xml:space="preserve"> </w:t>
      </w:r>
    </w:p>
    <w:p w:rsidR="00510A31" w:rsidRDefault="00111B98" w:rsidP="00510A31">
      <w:pPr>
        <w:tabs>
          <w:tab w:val="left" w:pos="1701"/>
        </w:tabs>
        <w:suppressAutoHyphens/>
        <w:spacing w:after="120" w:line="240" w:lineRule="auto"/>
        <w:ind w:left="1276"/>
        <w:jc w:val="both"/>
        <w:rPr>
          <w:rFonts w:ascii="Verdana" w:hAnsi="Verdana"/>
          <w:bCs/>
          <w:sz w:val="20"/>
          <w:szCs w:val="20"/>
        </w:rPr>
      </w:pPr>
      <w:r>
        <w:rPr>
          <w:rFonts w:ascii="Verdana" w:hAnsi="Verdana"/>
          <w:bCs/>
          <w:sz w:val="20"/>
          <w:szCs w:val="20"/>
        </w:rPr>
        <w:t>Nedenfor angives links til operatørernes dækningskort:</w:t>
      </w:r>
    </w:p>
    <w:p w:rsidR="00111B98" w:rsidRDefault="00111B98" w:rsidP="00510A31">
      <w:pPr>
        <w:tabs>
          <w:tab w:val="left" w:pos="1701"/>
        </w:tabs>
        <w:suppressAutoHyphens/>
        <w:spacing w:after="120" w:line="240" w:lineRule="auto"/>
        <w:ind w:left="1276"/>
        <w:jc w:val="both"/>
        <w:rPr>
          <w:rFonts w:ascii="Verdana" w:hAnsi="Verdana"/>
          <w:bCs/>
          <w:sz w:val="20"/>
          <w:szCs w:val="20"/>
        </w:rPr>
      </w:pPr>
    </w:p>
    <w:p w:rsidR="00111B98" w:rsidRPr="00E748AC" w:rsidRDefault="00CC2126" w:rsidP="00E748AC">
      <w:pPr>
        <w:tabs>
          <w:tab w:val="left" w:pos="1701"/>
        </w:tabs>
        <w:suppressAutoHyphens/>
        <w:spacing w:after="120" w:line="240" w:lineRule="auto"/>
        <w:ind w:left="1276"/>
        <w:jc w:val="both"/>
        <w:rPr>
          <w:rFonts w:ascii="Verdana" w:hAnsi="Verdana"/>
          <w:bCs/>
          <w:sz w:val="20"/>
          <w:szCs w:val="20"/>
          <w:lang w:val="nn-NO"/>
        </w:rPr>
      </w:pPr>
      <w:r w:rsidRPr="00E748AC">
        <w:rPr>
          <w:rFonts w:ascii="Verdana" w:hAnsi="Verdana"/>
          <w:bCs/>
          <w:sz w:val="20"/>
          <w:szCs w:val="20"/>
          <w:lang w:val="nn-NO"/>
        </w:rPr>
        <w:t xml:space="preserve">Telenor: </w:t>
      </w:r>
      <w:r w:rsidR="00E748AC" w:rsidRPr="00E748AC">
        <w:rPr>
          <w:rFonts w:ascii="Verdana" w:hAnsi="Verdana"/>
          <w:bCs/>
          <w:sz w:val="20"/>
          <w:szCs w:val="20"/>
          <w:lang w:val="nn-NO"/>
        </w:rPr>
        <w:fldChar w:fldCharType="begin"/>
      </w:r>
      <w:r w:rsidR="00E748AC" w:rsidRPr="00E748AC">
        <w:rPr>
          <w:rFonts w:ascii="Verdana" w:hAnsi="Verdana"/>
          <w:bCs/>
          <w:sz w:val="20"/>
          <w:szCs w:val="20"/>
          <w:lang w:val="nn-NO"/>
        </w:rPr>
        <w:instrText xml:space="preserve"> HYPERLINK "http://www.telenor.dk/privat/kundeservice/kundeservice/mobil/daekning/" </w:instrText>
      </w:r>
      <w:r w:rsidR="00E748AC" w:rsidRPr="00E748AC">
        <w:rPr>
          <w:rFonts w:ascii="Verdana" w:hAnsi="Verdana"/>
          <w:bCs/>
          <w:sz w:val="20"/>
          <w:szCs w:val="20"/>
          <w:lang w:val="nn-NO"/>
        </w:rPr>
        <w:fldChar w:fldCharType="separate"/>
      </w:r>
      <w:r w:rsidRPr="00E748AC">
        <w:rPr>
          <w:rStyle w:val="Hyperlink"/>
          <w:rFonts w:ascii="Verdana" w:hAnsi="Verdana"/>
          <w:bCs/>
          <w:sz w:val="20"/>
          <w:szCs w:val="20"/>
          <w:lang w:val="nn-NO"/>
        </w:rPr>
        <w:t>www.telenor.dk/privat/kundeservice/kundeservice/mobil/daekning/</w:t>
      </w:r>
      <w:r w:rsidR="00E748AC" w:rsidRPr="00E748AC">
        <w:rPr>
          <w:rFonts w:ascii="Verdana" w:hAnsi="Verdana"/>
          <w:bCs/>
          <w:sz w:val="20"/>
          <w:szCs w:val="20"/>
          <w:lang w:val="nn-NO"/>
        </w:rPr>
        <w:fldChar w:fldCharType="end"/>
      </w:r>
    </w:p>
    <w:p w:rsidR="004C7311" w:rsidRPr="00E748AC" w:rsidRDefault="004C7311" w:rsidP="00E748AC">
      <w:pPr>
        <w:tabs>
          <w:tab w:val="left" w:pos="1701"/>
        </w:tabs>
        <w:suppressAutoHyphens/>
        <w:spacing w:after="120" w:line="240" w:lineRule="auto"/>
        <w:ind w:left="1276"/>
        <w:jc w:val="both"/>
        <w:rPr>
          <w:rFonts w:ascii="Verdana" w:hAnsi="Verdana"/>
          <w:bCs/>
          <w:sz w:val="20"/>
          <w:szCs w:val="20"/>
          <w:lang w:val="nn-NO"/>
        </w:rPr>
      </w:pPr>
    </w:p>
    <w:p w:rsidR="004C7311" w:rsidRPr="00E748AC" w:rsidRDefault="004C7311" w:rsidP="00E748AC">
      <w:pPr>
        <w:tabs>
          <w:tab w:val="left" w:pos="1701"/>
        </w:tabs>
        <w:suppressAutoHyphens/>
        <w:spacing w:after="120" w:line="240" w:lineRule="auto"/>
        <w:ind w:left="1276"/>
        <w:jc w:val="both"/>
        <w:rPr>
          <w:rFonts w:ascii="Verdana" w:hAnsi="Verdana"/>
          <w:bCs/>
          <w:sz w:val="20"/>
          <w:szCs w:val="20"/>
          <w:lang w:val="nn-NO"/>
        </w:rPr>
      </w:pPr>
      <w:r w:rsidRPr="00E748AC">
        <w:rPr>
          <w:rFonts w:ascii="Verdana" w:hAnsi="Verdana"/>
          <w:bCs/>
          <w:sz w:val="20"/>
          <w:szCs w:val="20"/>
          <w:lang w:val="nn-NO"/>
        </w:rPr>
        <w:t xml:space="preserve">Telia: </w:t>
      </w:r>
      <w:r w:rsidR="00E748AC" w:rsidRPr="00E748AC">
        <w:rPr>
          <w:rFonts w:ascii="Verdana" w:hAnsi="Verdana"/>
          <w:bCs/>
          <w:sz w:val="20"/>
          <w:szCs w:val="20"/>
          <w:lang w:val="nn-NO"/>
        </w:rPr>
        <w:fldChar w:fldCharType="begin"/>
      </w:r>
      <w:r w:rsidR="00E748AC" w:rsidRPr="00E748AC">
        <w:rPr>
          <w:rFonts w:ascii="Verdana" w:hAnsi="Verdana"/>
          <w:bCs/>
          <w:sz w:val="20"/>
          <w:szCs w:val="20"/>
          <w:lang w:val="nn-NO"/>
        </w:rPr>
        <w:instrText xml:space="preserve"> HYPERLINK "http://telia.dk/mobil/daekning" </w:instrText>
      </w:r>
      <w:r w:rsidR="00E748AC" w:rsidRPr="00E748AC">
        <w:rPr>
          <w:rFonts w:ascii="Verdana" w:hAnsi="Verdana"/>
          <w:bCs/>
          <w:sz w:val="20"/>
          <w:szCs w:val="20"/>
          <w:lang w:val="nn-NO"/>
        </w:rPr>
        <w:fldChar w:fldCharType="separate"/>
      </w:r>
      <w:r w:rsidR="00E10FE0" w:rsidRPr="00E748AC">
        <w:rPr>
          <w:rStyle w:val="Hyperlink"/>
          <w:rFonts w:ascii="Verdana" w:hAnsi="Verdana"/>
          <w:bCs/>
          <w:sz w:val="20"/>
          <w:szCs w:val="20"/>
          <w:lang w:val="nn-NO"/>
        </w:rPr>
        <w:t>telia.dk/mobil/daekning</w:t>
      </w:r>
      <w:r w:rsidR="00E748AC" w:rsidRPr="00E748AC">
        <w:rPr>
          <w:rFonts w:ascii="Verdana" w:hAnsi="Verdana"/>
          <w:bCs/>
          <w:sz w:val="20"/>
          <w:szCs w:val="20"/>
          <w:lang w:val="nn-NO"/>
        </w:rPr>
        <w:fldChar w:fldCharType="end"/>
      </w:r>
    </w:p>
    <w:p w:rsidR="00E10FE0" w:rsidRPr="00E748AC" w:rsidRDefault="00E10FE0" w:rsidP="00E748AC">
      <w:pPr>
        <w:tabs>
          <w:tab w:val="left" w:pos="1701"/>
        </w:tabs>
        <w:suppressAutoHyphens/>
        <w:spacing w:after="120" w:line="240" w:lineRule="auto"/>
        <w:ind w:left="1276"/>
        <w:jc w:val="both"/>
        <w:rPr>
          <w:rFonts w:ascii="Verdana" w:hAnsi="Verdana"/>
          <w:bCs/>
          <w:sz w:val="20"/>
          <w:szCs w:val="20"/>
          <w:lang w:val="nn-NO"/>
        </w:rPr>
      </w:pPr>
    </w:p>
    <w:p w:rsidR="00E10FE0" w:rsidRPr="00E748AC" w:rsidRDefault="00E10FE0" w:rsidP="00E748AC">
      <w:pPr>
        <w:tabs>
          <w:tab w:val="left" w:pos="1701"/>
        </w:tabs>
        <w:suppressAutoHyphens/>
        <w:spacing w:after="120" w:line="240" w:lineRule="auto"/>
        <w:ind w:left="1276"/>
        <w:jc w:val="both"/>
        <w:rPr>
          <w:rFonts w:ascii="Verdana" w:hAnsi="Verdana"/>
          <w:bCs/>
          <w:sz w:val="20"/>
          <w:szCs w:val="20"/>
          <w:lang w:val="nn-NO"/>
        </w:rPr>
      </w:pPr>
      <w:r w:rsidRPr="00E748AC">
        <w:rPr>
          <w:rFonts w:ascii="Verdana" w:hAnsi="Verdana"/>
          <w:bCs/>
          <w:sz w:val="20"/>
          <w:szCs w:val="20"/>
          <w:lang w:val="nn-NO"/>
        </w:rPr>
        <w:t xml:space="preserve">3: </w:t>
      </w:r>
      <w:r w:rsidR="00E748AC" w:rsidRPr="00E748AC">
        <w:rPr>
          <w:rFonts w:ascii="Verdana" w:hAnsi="Verdana"/>
          <w:bCs/>
          <w:sz w:val="20"/>
          <w:szCs w:val="20"/>
          <w:lang w:val="nn-NO"/>
        </w:rPr>
        <w:fldChar w:fldCharType="begin"/>
      </w:r>
      <w:r w:rsidR="00E748AC" w:rsidRPr="00E748AC">
        <w:rPr>
          <w:rFonts w:ascii="Verdana" w:hAnsi="Verdana"/>
          <w:bCs/>
          <w:sz w:val="20"/>
          <w:szCs w:val="20"/>
          <w:lang w:val="nn-NO"/>
        </w:rPr>
        <w:instrText xml:space="preserve"> HYPERLINK "http://www.3.dk/Privat/mobil/Daekning/" </w:instrText>
      </w:r>
      <w:r w:rsidR="00E748AC" w:rsidRPr="00E748AC">
        <w:rPr>
          <w:rFonts w:ascii="Verdana" w:hAnsi="Verdana"/>
          <w:bCs/>
          <w:sz w:val="20"/>
          <w:szCs w:val="20"/>
          <w:lang w:val="nn-NO"/>
        </w:rPr>
        <w:fldChar w:fldCharType="separate"/>
      </w:r>
      <w:r w:rsidRPr="00E748AC">
        <w:rPr>
          <w:rStyle w:val="Hyperlink"/>
          <w:rFonts w:ascii="Verdana" w:hAnsi="Verdana"/>
          <w:bCs/>
          <w:sz w:val="20"/>
          <w:szCs w:val="20"/>
          <w:lang w:val="nn-NO"/>
        </w:rPr>
        <w:t>www.3.dk/Privat/mobil/Daekning/</w:t>
      </w:r>
      <w:r w:rsidR="00E748AC" w:rsidRPr="00E748AC">
        <w:rPr>
          <w:rFonts w:ascii="Verdana" w:hAnsi="Verdana"/>
          <w:bCs/>
          <w:sz w:val="20"/>
          <w:szCs w:val="20"/>
          <w:lang w:val="nn-NO"/>
        </w:rPr>
        <w:fldChar w:fldCharType="end"/>
      </w:r>
    </w:p>
    <w:p w:rsidR="00E10FE0" w:rsidRPr="00E748AC" w:rsidRDefault="00E10FE0" w:rsidP="00E748AC">
      <w:pPr>
        <w:tabs>
          <w:tab w:val="left" w:pos="1701"/>
        </w:tabs>
        <w:suppressAutoHyphens/>
        <w:spacing w:after="120" w:line="240" w:lineRule="auto"/>
        <w:ind w:left="1276"/>
        <w:jc w:val="both"/>
        <w:rPr>
          <w:rFonts w:ascii="Verdana" w:hAnsi="Verdana"/>
          <w:bCs/>
          <w:sz w:val="20"/>
          <w:szCs w:val="20"/>
          <w:lang w:val="nn-NO"/>
        </w:rPr>
      </w:pPr>
    </w:p>
    <w:p w:rsidR="00E10FE0" w:rsidRPr="00E748AC" w:rsidRDefault="00E10FE0" w:rsidP="00E748AC">
      <w:pPr>
        <w:tabs>
          <w:tab w:val="left" w:pos="1701"/>
        </w:tabs>
        <w:suppressAutoHyphens/>
        <w:spacing w:after="120" w:line="240" w:lineRule="auto"/>
        <w:ind w:left="1276"/>
        <w:jc w:val="both"/>
        <w:rPr>
          <w:rFonts w:ascii="Verdana" w:hAnsi="Verdana"/>
          <w:bCs/>
          <w:sz w:val="20"/>
          <w:szCs w:val="20"/>
          <w:lang w:val="nn-NO"/>
        </w:rPr>
      </w:pPr>
      <w:r w:rsidRPr="00E748AC">
        <w:rPr>
          <w:rFonts w:ascii="Verdana" w:hAnsi="Verdana"/>
          <w:bCs/>
          <w:sz w:val="20"/>
          <w:szCs w:val="20"/>
          <w:lang w:val="nn-NO"/>
        </w:rPr>
        <w:t>TDC:</w:t>
      </w:r>
      <w:r w:rsidR="00E748AC" w:rsidRPr="00E748AC">
        <w:rPr>
          <w:rFonts w:ascii="Verdana" w:hAnsi="Verdana"/>
          <w:bCs/>
          <w:sz w:val="20"/>
          <w:szCs w:val="20"/>
          <w:lang w:val="nn-NO"/>
        </w:rPr>
        <w:t xml:space="preserve"> </w:t>
      </w:r>
      <w:hyperlink r:id="rId17" w:history="1">
        <w:r w:rsidRPr="00E748AC">
          <w:rPr>
            <w:rStyle w:val="Hyperlink"/>
            <w:rFonts w:ascii="Verdana" w:hAnsi="Verdana"/>
            <w:bCs/>
            <w:sz w:val="20"/>
            <w:szCs w:val="20"/>
            <w:lang w:val="nn-NO"/>
          </w:rPr>
          <w:t>daekning.tdc.dk/</w:t>
        </w:r>
      </w:hyperlink>
    </w:p>
    <w:p w:rsidR="00E10FE0" w:rsidRDefault="00E10FE0" w:rsidP="00510A31">
      <w:pPr>
        <w:tabs>
          <w:tab w:val="left" w:pos="1701"/>
        </w:tabs>
        <w:suppressAutoHyphens/>
        <w:spacing w:after="120" w:line="240" w:lineRule="auto"/>
        <w:ind w:left="1276"/>
        <w:jc w:val="both"/>
        <w:rPr>
          <w:rFonts w:ascii="Verdana" w:hAnsi="Verdana"/>
          <w:bCs/>
          <w:sz w:val="20"/>
          <w:szCs w:val="20"/>
          <w:lang w:val="nn-NO"/>
        </w:rPr>
      </w:pPr>
    </w:p>
    <w:p w:rsidR="00510A31" w:rsidRPr="00111B98" w:rsidRDefault="00510A31" w:rsidP="00846FE6">
      <w:pPr>
        <w:pStyle w:val="Listeafsnit"/>
        <w:tabs>
          <w:tab w:val="left" w:pos="1276"/>
        </w:tabs>
        <w:suppressAutoHyphens/>
        <w:spacing w:after="0" w:line="240" w:lineRule="auto"/>
        <w:ind w:left="1276"/>
        <w:jc w:val="both"/>
        <w:rPr>
          <w:rFonts w:ascii="Verdana" w:hAnsi="Verdana"/>
          <w:sz w:val="20"/>
          <w:szCs w:val="20"/>
          <w:lang w:val="nn-NO"/>
        </w:rPr>
      </w:pPr>
    </w:p>
    <w:p w:rsidR="00B224F2" w:rsidRPr="00111B98" w:rsidRDefault="00B224F2" w:rsidP="00846FE6">
      <w:pPr>
        <w:pStyle w:val="Listeafsnit"/>
        <w:tabs>
          <w:tab w:val="left" w:pos="1276"/>
        </w:tabs>
        <w:suppressAutoHyphens/>
        <w:spacing w:after="0" w:line="240" w:lineRule="auto"/>
        <w:ind w:left="1276"/>
        <w:jc w:val="both"/>
        <w:rPr>
          <w:rFonts w:ascii="Verdana" w:hAnsi="Verdana"/>
          <w:sz w:val="20"/>
          <w:szCs w:val="20"/>
          <w:lang w:val="nn-NO"/>
        </w:rPr>
      </w:pPr>
    </w:p>
    <w:p w:rsidR="002E271E" w:rsidRPr="00111B98" w:rsidRDefault="002E271E" w:rsidP="00846FE6">
      <w:pPr>
        <w:pStyle w:val="Listeafsnit"/>
        <w:tabs>
          <w:tab w:val="left" w:pos="1276"/>
        </w:tabs>
        <w:suppressAutoHyphens/>
        <w:spacing w:after="0" w:line="240" w:lineRule="auto"/>
        <w:ind w:left="1276"/>
        <w:jc w:val="both"/>
        <w:rPr>
          <w:rFonts w:ascii="Verdana" w:hAnsi="Verdana"/>
          <w:sz w:val="20"/>
          <w:szCs w:val="20"/>
          <w:lang w:val="nn-NO"/>
        </w:rPr>
      </w:pPr>
    </w:p>
    <w:p w:rsidR="00EE7800" w:rsidRDefault="00200E7D">
      <w:pPr>
        <w:pStyle w:val="Listeafsnit"/>
        <w:keepNext/>
        <w:numPr>
          <w:ilvl w:val="0"/>
          <w:numId w:val="1"/>
        </w:numPr>
        <w:tabs>
          <w:tab w:val="left" w:pos="1276"/>
        </w:tabs>
        <w:suppressAutoHyphens/>
        <w:spacing w:after="0" w:line="240" w:lineRule="auto"/>
        <w:ind w:left="1276"/>
        <w:jc w:val="both"/>
        <w:rPr>
          <w:rFonts w:ascii="Verdana" w:hAnsi="Verdana"/>
          <w:b/>
          <w:sz w:val="20"/>
          <w:szCs w:val="20"/>
        </w:rPr>
      </w:pPr>
      <w:r w:rsidRPr="00812C0A">
        <w:rPr>
          <w:rFonts w:ascii="Verdana" w:hAnsi="Verdana"/>
          <w:b/>
          <w:sz w:val="20"/>
          <w:szCs w:val="20"/>
        </w:rPr>
        <w:lastRenderedPageBreak/>
        <w:t>Hvorfor fællesudnytter mobilselskaberne ikke eksisterende mobilmaster?</w:t>
      </w:r>
    </w:p>
    <w:p w:rsidR="00EE7800" w:rsidRDefault="00EE7800">
      <w:pPr>
        <w:keepNext/>
        <w:suppressAutoHyphens/>
        <w:autoSpaceDE w:val="0"/>
        <w:autoSpaceDN w:val="0"/>
        <w:adjustRightInd w:val="0"/>
        <w:spacing w:after="0" w:line="240" w:lineRule="auto"/>
        <w:ind w:left="1276"/>
        <w:jc w:val="both"/>
        <w:rPr>
          <w:rFonts w:ascii="Verdana" w:hAnsi="Verdana"/>
          <w:i/>
          <w:sz w:val="20"/>
          <w:szCs w:val="20"/>
        </w:rPr>
      </w:pPr>
    </w:p>
    <w:p w:rsidR="00EE7800" w:rsidRDefault="002C4950">
      <w:pPr>
        <w:keepNext/>
        <w:tabs>
          <w:tab w:val="left" w:pos="1701"/>
        </w:tabs>
        <w:suppressAutoHyphens/>
        <w:spacing w:after="120" w:line="240" w:lineRule="auto"/>
        <w:ind w:left="1276"/>
        <w:jc w:val="both"/>
        <w:rPr>
          <w:rFonts w:ascii="Verdana" w:hAnsi="Verdana"/>
          <w:bCs/>
          <w:sz w:val="20"/>
          <w:szCs w:val="20"/>
        </w:rPr>
      </w:pPr>
      <w:r w:rsidRPr="00F61F09">
        <w:rPr>
          <w:rFonts w:ascii="Verdana" w:hAnsi="Verdana"/>
          <w:bCs/>
          <w:sz w:val="20"/>
          <w:szCs w:val="20"/>
        </w:rPr>
        <w:t>Den danske mastelov påbyder</w:t>
      </w:r>
      <w:r w:rsidR="006834AB" w:rsidRPr="00F61F09">
        <w:rPr>
          <w:rFonts w:ascii="Verdana" w:hAnsi="Verdana"/>
          <w:bCs/>
          <w:sz w:val="20"/>
          <w:szCs w:val="20"/>
        </w:rPr>
        <w:t xml:space="preserve"> </w:t>
      </w:r>
      <w:r w:rsidRPr="00F61F09">
        <w:rPr>
          <w:rFonts w:ascii="Verdana" w:hAnsi="Verdana"/>
          <w:bCs/>
          <w:sz w:val="20"/>
          <w:szCs w:val="20"/>
        </w:rPr>
        <w:t>mobiloperatørerne at deles om antenne</w:t>
      </w:r>
      <w:r w:rsidR="00533B4C" w:rsidRPr="00F61F09">
        <w:rPr>
          <w:rFonts w:ascii="Verdana" w:hAnsi="Verdana"/>
          <w:bCs/>
          <w:sz w:val="20"/>
          <w:szCs w:val="20"/>
        </w:rPr>
        <w:t>-</w:t>
      </w:r>
      <w:r w:rsidRPr="00F61F09">
        <w:rPr>
          <w:rFonts w:ascii="Verdana" w:hAnsi="Verdana"/>
          <w:bCs/>
          <w:sz w:val="20"/>
          <w:szCs w:val="20"/>
        </w:rPr>
        <w:t xml:space="preserve">positionerne, hvor det er muligt, og Danmark er et foregangsland på dette område. </w:t>
      </w:r>
    </w:p>
    <w:p w:rsidR="00E347EF" w:rsidRPr="00F61F09" w:rsidRDefault="00E347EF" w:rsidP="00846FE6">
      <w:pPr>
        <w:tabs>
          <w:tab w:val="left" w:pos="1701"/>
        </w:tabs>
        <w:suppressAutoHyphens/>
        <w:spacing w:after="120" w:line="240" w:lineRule="auto"/>
        <w:ind w:left="1276"/>
        <w:jc w:val="both"/>
        <w:rPr>
          <w:rFonts w:ascii="Verdana" w:hAnsi="Verdana"/>
          <w:bCs/>
          <w:sz w:val="20"/>
          <w:szCs w:val="20"/>
        </w:rPr>
      </w:pPr>
      <w:r w:rsidRPr="00F61F09">
        <w:rPr>
          <w:rFonts w:ascii="Verdana" w:hAnsi="Verdana"/>
          <w:bCs/>
          <w:sz w:val="20"/>
          <w:szCs w:val="20"/>
        </w:rPr>
        <w:t xml:space="preserve">Gennem </w:t>
      </w:r>
      <w:r w:rsidR="00766357" w:rsidRPr="00F61F09">
        <w:rPr>
          <w:rFonts w:ascii="Verdana" w:hAnsi="Verdana"/>
          <w:bCs/>
          <w:sz w:val="20"/>
          <w:szCs w:val="20"/>
        </w:rPr>
        <w:t>TI</w:t>
      </w:r>
      <w:r w:rsidR="00C3221C" w:rsidRPr="00F61F09">
        <w:rPr>
          <w:rFonts w:ascii="Verdana" w:hAnsi="Verdana"/>
          <w:bCs/>
          <w:sz w:val="20"/>
          <w:szCs w:val="20"/>
        </w:rPr>
        <w:t xml:space="preserve"> </w:t>
      </w:r>
      <w:r w:rsidRPr="00F61F09">
        <w:rPr>
          <w:rFonts w:ascii="Verdana" w:hAnsi="Verdana"/>
          <w:bCs/>
          <w:sz w:val="20"/>
          <w:szCs w:val="20"/>
        </w:rPr>
        <w:t>er der organiseret</w:t>
      </w:r>
      <w:r w:rsidR="00C3221C" w:rsidRPr="00F61F09">
        <w:rPr>
          <w:rFonts w:ascii="Verdana" w:hAnsi="Verdana"/>
          <w:bCs/>
          <w:sz w:val="20"/>
          <w:szCs w:val="20"/>
        </w:rPr>
        <w:t xml:space="preserve"> et tæt samarb</w:t>
      </w:r>
      <w:r w:rsidR="006834AB" w:rsidRPr="00F61F09">
        <w:rPr>
          <w:rFonts w:ascii="Verdana" w:hAnsi="Verdana"/>
          <w:bCs/>
          <w:sz w:val="20"/>
          <w:szCs w:val="20"/>
        </w:rPr>
        <w:t>ejde mellem de danske mobil</w:t>
      </w:r>
      <w:r w:rsidR="00533B4C" w:rsidRPr="00F61F09">
        <w:rPr>
          <w:rFonts w:ascii="Verdana" w:hAnsi="Verdana"/>
          <w:bCs/>
          <w:sz w:val="20"/>
          <w:szCs w:val="20"/>
        </w:rPr>
        <w:t>-</w:t>
      </w:r>
      <w:r w:rsidR="006834AB" w:rsidRPr="00F61F09">
        <w:rPr>
          <w:rFonts w:ascii="Verdana" w:hAnsi="Verdana"/>
          <w:bCs/>
          <w:sz w:val="20"/>
          <w:szCs w:val="20"/>
        </w:rPr>
        <w:t>operatører</w:t>
      </w:r>
      <w:r w:rsidR="00C3221C" w:rsidRPr="00F61F09">
        <w:rPr>
          <w:rFonts w:ascii="Verdana" w:hAnsi="Verdana"/>
          <w:bCs/>
          <w:sz w:val="20"/>
          <w:szCs w:val="20"/>
        </w:rPr>
        <w:t xml:space="preserve"> bl.a. </w:t>
      </w:r>
      <w:r w:rsidR="006834AB" w:rsidRPr="00F61F09">
        <w:rPr>
          <w:rFonts w:ascii="Verdana" w:hAnsi="Verdana"/>
          <w:bCs/>
          <w:sz w:val="20"/>
          <w:szCs w:val="20"/>
        </w:rPr>
        <w:t xml:space="preserve">med henblik på </w:t>
      </w:r>
      <w:r w:rsidR="00C3221C" w:rsidRPr="00F61F09">
        <w:rPr>
          <w:rFonts w:ascii="Verdana" w:hAnsi="Verdana"/>
          <w:bCs/>
          <w:sz w:val="20"/>
          <w:szCs w:val="20"/>
        </w:rPr>
        <w:t xml:space="preserve">at fællesudnytte master i alle egne af landet. Det er en forudsætning, at masterne er både byggeteknisk og radioteknisk egnede til fællesudnyttelse. Almindeligvis vil fællesudnyttelse kræve ekstra højde på masten, så antenneplaceringshøjden - også for den mobiloperatør, der placeres etagemæssigt lavest i masten - er tilstrækkelig rent radioteknisk. </w:t>
      </w:r>
    </w:p>
    <w:p w:rsidR="00533B4C" w:rsidRDefault="00C3221C" w:rsidP="00846FE6">
      <w:pPr>
        <w:tabs>
          <w:tab w:val="left" w:pos="1701"/>
        </w:tabs>
        <w:suppressAutoHyphens/>
        <w:spacing w:after="120" w:line="240" w:lineRule="auto"/>
        <w:ind w:left="1276"/>
        <w:jc w:val="both"/>
        <w:rPr>
          <w:rFonts w:ascii="Verdana" w:hAnsi="Verdana"/>
          <w:bCs/>
          <w:sz w:val="20"/>
          <w:szCs w:val="20"/>
        </w:rPr>
      </w:pPr>
      <w:r w:rsidRPr="00F61F09">
        <w:rPr>
          <w:rFonts w:ascii="Verdana" w:hAnsi="Verdana"/>
          <w:bCs/>
          <w:sz w:val="20"/>
          <w:szCs w:val="20"/>
        </w:rPr>
        <w:t xml:space="preserve">Fællesudnyttelse af master sker på gensidigt rimelige og </w:t>
      </w:r>
      <w:r w:rsidR="0008621F" w:rsidRPr="00F61F09">
        <w:rPr>
          <w:rFonts w:ascii="Verdana" w:hAnsi="Verdana"/>
          <w:bCs/>
          <w:sz w:val="20"/>
          <w:szCs w:val="20"/>
        </w:rPr>
        <w:t xml:space="preserve">hensigtsmæssige </w:t>
      </w:r>
      <w:r w:rsidRPr="00F61F09">
        <w:rPr>
          <w:rFonts w:ascii="Verdana" w:hAnsi="Verdana"/>
          <w:bCs/>
          <w:sz w:val="20"/>
          <w:szCs w:val="20"/>
        </w:rPr>
        <w:t xml:space="preserve">aftalevilkår </w:t>
      </w:r>
      <w:r w:rsidR="009C502E" w:rsidRPr="00F61F09">
        <w:rPr>
          <w:rFonts w:ascii="Verdana" w:hAnsi="Verdana"/>
          <w:bCs/>
          <w:sz w:val="20"/>
          <w:szCs w:val="20"/>
        </w:rPr>
        <w:t xml:space="preserve">mellem mobilselskaberne </w:t>
      </w:r>
      <w:r w:rsidRPr="00F61F09">
        <w:rPr>
          <w:rFonts w:ascii="Verdana" w:hAnsi="Verdana"/>
          <w:bCs/>
          <w:sz w:val="20"/>
          <w:szCs w:val="20"/>
        </w:rPr>
        <w:t xml:space="preserve">og i overensstemmelse med regelgrundlaget i Masteloven. </w:t>
      </w:r>
      <w:r w:rsidR="006C0AEB" w:rsidRPr="00F61F09">
        <w:rPr>
          <w:rFonts w:ascii="Verdana" w:hAnsi="Verdana"/>
          <w:bCs/>
          <w:sz w:val="20"/>
          <w:szCs w:val="20"/>
        </w:rPr>
        <w:t xml:space="preserve">Det indebærer bl.a. at selskaberne kun kan få dækket </w:t>
      </w:r>
      <w:r w:rsidR="00A657C0">
        <w:rPr>
          <w:rFonts w:ascii="Verdana" w:hAnsi="Verdana"/>
          <w:bCs/>
          <w:sz w:val="20"/>
          <w:szCs w:val="20"/>
        </w:rPr>
        <w:t xml:space="preserve">de konkrete </w:t>
      </w:r>
      <w:r w:rsidR="006C0AEB" w:rsidRPr="00F61F09">
        <w:rPr>
          <w:rFonts w:ascii="Verdana" w:hAnsi="Verdana"/>
          <w:bCs/>
          <w:sz w:val="20"/>
          <w:szCs w:val="20"/>
        </w:rPr>
        <w:t>omkost</w:t>
      </w:r>
      <w:r w:rsidR="00A657C0">
        <w:rPr>
          <w:rFonts w:ascii="Verdana" w:hAnsi="Verdana"/>
          <w:bCs/>
          <w:sz w:val="20"/>
          <w:szCs w:val="20"/>
        </w:rPr>
        <w:t>ninger</w:t>
      </w:r>
      <w:r w:rsidR="006C0AEB" w:rsidRPr="00F61F09">
        <w:rPr>
          <w:rFonts w:ascii="Verdana" w:hAnsi="Verdana"/>
          <w:bCs/>
          <w:sz w:val="20"/>
          <w:szCs w:val="20"/>
        </w:rPr>
        <w:t xml:space="preserve"> plus en beskeden avance. </w:t>
      </w:r>
      <w:r w:rsidRPr="00F61F09">
        <w:rPr>
          <w:rFonts w:ascii="Verdana" w:hAnsi="Verdana"/>
          <w:bCs/>
          <w:sz w:val="20"/>
          <w:szCs w:val="20"/>
        </w:rPr>
        <w:t>Hermed opfyldes lovens intentioner om at b</w:t>
      </w:r>
      <w:r w:rsidR="002C4950" w:rsidRPr="00F61F09">
        <w:rPr>
          <w:rFonts w:ascii="Verdana" w:hAnsi="Verdana"/>
          <w:bCs/>
          <w:sz w:val="20"/>
          <w:szCs w:val="20"/>
        </w:rPr>
        <w:t>egrænse antallet af master af</w:t>
      </w:r>
      <w:r w:rsidRPr="00F61F09">
        <w:rPr>
          <w:rFonts w:ascii="Verdana" w:hAnsi="Verdana"/>
          <w:bCs/>
          <w:sz w:val="20"/>
          <w:szCs w:val="20"/>
        </w:rPr>
        <w:t xml:space="preserve"> hensyn til miljøet.</w:t>
      </w:r>
    </w:p>
    <w:p w:rsidR="002E271E" w:rsidRDefault="002E271E" w:rsidP="00846FE6">
      <w:pPr>
        <w:tabs>
          <w:tab w:val="left" w:pos="1701"/>
        </w:tabs>
        <w:suppressAutoHyphens/>
        <w:spacing w:after="120" w:line="240" w:lineRule="auto"/>
        <w:ind w:left="1276"/>
        <w:jc w:val="both"/>
        <w:rPr>
          <w:rFonts w:ascii="Verdana" w:hAnsi="Verdana"/>
          <w:bCs/>
          <w:sz w:val="20"/>
          <w:szCs w:val="20"/>
        </w:rPr>
      </w:pPr>
    </w:p>
    <w:p w:rsidR="002E271E" w:rsidRPr="00F61F09" w:rsidRDefault="002E271E" w:rsidP="00846FE6">
      <w:pPr>
        <w:tabs>
          <w:tab w:val="left" w:pos="1701"/>
        </w:tabs>
        <w:suppressAutoHyphens/>
        <w:spacing w:after="120" w:line="240" w:lineRule="auto"/>
        <w:ind w:left="1276"/>
        <w:jc w:val="both"/>
        <w:rPr>
          <w:rFonts w:ascii="Verdana" w:hAnsi="Verdana"/>
          <w:bCs/>
          <w:sz w:val="20"/>
          <w:szCs w:val="20"/>
        </w:rPr>
      </w:pPr>
    </w:p>
    <w:p w:rsidR="00533B4C" w:rsidRDefault="00533B4C" w:rsidP="00846FE6">
      <w:pPr>
        <w:pStyle w:val="Listeafsnit"/>
        <w:tabs>
          <w:tab w:val="left" w:pos="1276"/>
        </w:tabs>
        <w:suppressAutoHyphens/>
        <w:ind w:left="1276"/>
        <w:jc w:val="both"/>
        <w:rPr>
          <w:rFonts w:ascii="Verdana" w:hAnsi="Verdana"/>
          <w:sz w:val="20"/>
          <w:szCs w:val="20"/>
        </w:rPr>
      </w:pPr>
    </w:p>
    <w:p w:rsidR="00533B4C" w:rsidRDefault="00200E7D" w:rsidP="00846FE6">
      <w:pPr>
        <w:pStyle w:val="Listeafsnit"/>
        <w:numPr>
          <w:ilvl w:val="0"/>
          <w:numId w:val="1"/>
        </w:numPr>
        <w:tabs>
          <w:tab w:val="left" w:pos="1276"/>
        </w:tabs>
        <w:suppressAutoHyphens/>
        <w:spacing w:after="0" w:line="240" w:lineRule="auto"/>
        <w:ind w:left="1276"/>
        <w:jc w:val="both"/>
        <w:rPr>
          <w:rFonts w:ascii="Verdana" w:hAnsi="Verdana"/>
          <w:b/>
          <w:sz w:val="20"/>
          <w:szCs w:val="20"/>
        </w:rPr>
      </w:pPr>
      <w:r w:rsidRPr="00812C0A">
        <w:rPr>
          <w:rFonts w:ascii="Verdana" w:hAnsi="Verdana"/>
          <w:b/>
          <w:sz w:val="20"/>
          <w:szCs w:val="20"/>
        </w:rPr>
        <w:t>Hvorfor er der ikke mere fleksibilitet i placeringen af mobilpositioner?</w:t>
      </w:r>
    </w:p>
    <w:p w:rsidR="00533B4C" w:rsidRDefault="00533B4C" w:rsidP="00846FE6">
      <w:pPr>
        <w:tabs>
          <w:tab w:val="left" w:pos="1276"/>
        </w:tabs>
        <w:suppressAutoHyphens/>
        <w:spacing w:after="0" w:line="240" w:lineRule="auto"/>
        <w:ind w:left="1276"/>
        <w:jc w:val="both"/>
        <w:rPr>
          <w:rFonts w:ascii="Verdana" w:hAnsi="Verdana"/>
          <w:i/>
          <w:sz w:val="20"/>
          <w:szCs w:val="20"/>
        </w:rPr>
      </w:pPr>
    </w:p>
    <w:p w:rsidR="00533B4C" w:rsidRPr="00F61F09" w:rsidRDefault="00AD4E37" w:rsidP="00846FE6">
      <w:pPr>
        <w:tabs>
          <w:tab w:val="left" w:pos="1701"/>
        </w:tabs>
        <w:suppressAutoHyphens/>
        <w:spacing w:after="120" w:line="240" w:lineRule="auto"/>
        <w:ind w:left="1276"/>
        <w:jc w:val="both"/>
        <w:rPr>
          <w:rFonts w:ascii="Verdana" w:hAnsi="Verdana"/>
          <w:bCs/>
          <w:sz w:val="20"/>
          <w:szCs w:val="20"/>
        </w:rPr>
      </w:pPr>
      <w:r w:rsidRPr="00F61F09">
        <w:rPr>
          <w:rFonts w:ascii="Verdana" w:hAnsi="Verdana"/>
          <w:bCs/>
          <w:sz w:val="20"/>
          <w:szCs w:val="20"/>
        </w:rPr>
        <w:t>Mobiloperatørerne udvælger i samarbejde med lodsejere og kommuner</w:t>
      </w:r>
      <w:r w:rsidR="009C502E" w:rsidRPr="00F61F09">
        <w:rPr>
          <w:rFonts w:ascii="Verdana" w:hAnsi="Verdana"/>
          <w:bCs/>
          <w:sz w:val="20"/>
          <w:szCs w:val="20"/>
        </w:rPr>
        <w:t xml:space="preserve"> de </w:t>
      </w:r>
      <w:r w:rsidRPr="00F61F09">
        <w:rPr>
          <w:rFonts w:ascii="Verdana" w:hAnsi="Verdana"/>
          <w:bCs/>
          <w:sz w:val="20"/>
          <w:szCs w:val="20"/>
        </w:rPr>
        <w:t>anten</w:t>
      </w:r>
      <w:r w:rsidR="009C502E" w:rsidRPr="00F61F09">
        <w:rPr>
          <w:rFonts w:ascii="Verdana" w:hAnsi="Verdana"/>
          <w:bCs/>
          <w:sz w:val="20"/>
          <w:szCs w:val="20"/>
        </w:rPr>
        <w:t>ne</w:t>
      </w:r>
      <w:r w:rsidRPr="00F61F09">
        <w:rPr>
          <w:rFonts w:ascii="Verdana" w:hAnsi="Verdana"/>
          <w:bCs/>
          <w:sz w:val="20"/>
          <w:szCs w:val="20"/>
        </w:rPr>
        <w:t xml:space="preserve">positioner, som opfylder både tekniske og lovmæssige krav, jf. byggeloven, planloven og masteloven. Æstetiske hensyn indgår også i udvælgelsesprocessen. </w:t>
      </w:r>
    </w:p>
    <w:p w:rsidR="00533B4C" w:rsidRPr="00F61F09" w:rsidRDefault="00AD4E37" w:rsidP="00846FE6">
      <w:pPr>
        <w:tabs>
          <w:tab w:val="left" w:pos="1701"/>
        </w:tabs>
        <w:suppressAutoHyphens/>
        <w:spacing w:after="120" w:line="240" w:lineRule="auto"/>
        <w:ind w:left="1276"/>
        <w:jc w:val="both"/>
        <w:rPr>
          <w:rFonts w:ascii="Verdana" w:hAnsi="Verdana"/>
          <w:bCs/>
          <w:sz w:val="20"/>
          <w:szCs w:val="20"/>
        </w:rPr>
      </w:pPr>
      <w:r w:rsidRPr="00F61F09">
        <w:rPr>
          <w:rFonts w:ascii="Verdana" w:hAnsi="Verdana"/>
          <w:bCs/>
          <w:sz w:val="20"/>
          <w:szCs w:val="20"/>
        </w:rPr>
        <w:t xml:space="preserve">Hver antenne har </w:t>
      </w:r>
      <w:r w:rsidR="00E347EF" w:rsidRPr="00F61F09">
        <w:rPr>
          <w:rFonts w:ascii="Verdana" w:hAnsi="Verdana"/>
          <w:bCs/>
          <w:sz w:val="20"/>
          <w:szCs w:val="20"/>
        </w:rPr>
        <w:t xml:space="preserve">en </w:t>
      </w:r>
      <w:r w:rsidRPr="00F61F09">
        <w:rPr>
          <w:rFonts w:ascii="Verdana" w:hAnsi="Verdana"/>
          <w:bCs/>
          <w:sz w:val="20"/>
          <w:szCs w:val="20"/>
        </w:rPr>
        <w:t>begrænset geografisk dækning, og derfor må de placeres, hvor folk opholder og bevæge</w:t>
      </w:r>
      <w:r w:rsidR="009C502E" w:rsidRPr="00F61F09">
        <w:rPr>
          <w:rFonts w:ascii="Verdana" w:hAnsi="Verdana"/>
          <w:bCs/>
          <w:sz w:val="20"/>
          <w:szCs w:val="20"/>
        </w:rPr>
        <w:t>r sig, det vil sige der, hvor folk</w:t>
      </w:r>
      <w:r w:rsidRPr="00F61F09">
        <w:rPr>
          <w:rFonts w:ascii="Verdana" w:hAnsi="Verdana"/>
          <w:bCs/>
          <w:sz w:val="20"/>
          <w:szCs w:val="20"/>
        </w:rPr>
        <w:t xml:space="preserve"> </w:t>
      </w:r>
      <w:r w:rsidR="00E347EF" w:rsidRPr="00F61F09">
        <w:rPr>
          <w:rFonts w:ascii="Verdana" w:hAnsi="Verdana"/>
          <w:bCs/>
          <w:sz w:val="20"/>
          <w:szCs w:val="20"/>
        </w:rPr>
        <w:t xml:space="preserve">benytter deres </w:t>
      </w:r>
      <w:r w:rsidR="009C502E" w:rsidRPr="00F61F09">
        <w:rPr>
          <w:rFonts w:ascii="Verdana" w:hAnsi="Verdana"/>
          <w:bCs/>
          <w:sz w:val="20"/>
          <w:szCs w:val="20"/>
        </w:rPr>
        <w:t>mobil</w:t>
      </w:r>
      <w:r w:rsidRPr="00F61F09">
        <w:rPr>
          <w:rFonts w:ascii="Verdana" w:hAnsi="Verdana"/>
          <w:bCs/>
          <w:sz w:val="20"/>
          <w:szCs w:val="20"/>
        </w:rPr>
        <w:t>telefone</w:t>
      </w:r>
      <w:r w:rsidR="00E347EF" w:rsidRPr="00F61F09">
        <w:rPr>
          <w:rFonts w:ascii="Verdana" w:hAnsi="Verdana"/>
          <w:bCs/>
          <w:sz w:val="20"/>
          <w:szCs w:val="20"/>
        </w:rPr>
        <w:t>r</w:t>
      </w:r>
      <w:r w:rsidR="0014774D" w:rsidRPr="00F61F09">
        <w:rPr>
          <w:rFonts w:ascii="Verdana" w:hAnsi="Verdana"/>
          <w:bCs/>
          <w:sz w:val="20"/>
          <w:szCs w:val="20"/>
        </w:rPr>
        <w:t xml:space="preserve"> og mobilt bredbånd</w:t>
      </w:r>
      <w:r w:rsidRPr="00F61F09">
        <w:rPr>
          <w:rFonts w:ascii="Verdana" w:hAnsi="Verdana"/>
          <w:bCs/>
          <w:sz w:val="20"/>
          <w:szCs w:val="20"/>
        </w:rPr>
        <w:t>.</w:t>
      </w:r>
    </w:p>
    <w:p w:rsidR="00533B4C" w:rsidRPr="00F61F09" w:rsidRDefault="00AD4E37" w:rsidP="00846FE6">
      <w:pPr>
        <w:tabs>
          <w:tab w:val="left" w:pos="1701"/>
        </w:tabs>
        <w:suppressAutoHyphens/>
        <w:spacing w:after="120" w:line="240" w:lineRule="auto"/>
        <w:ind w:left="1276"/>
        <w:jc w:val="both"/>
        <w:rPr>
          <w:rFonts w:ascii="Verdana" w:hAnsi="Verdana"/>
          <w:bCs/>
          <w:sz w:val="20"/>
          <w:szCs w:val="20"/>
        </w:rPr>
      </w:pPr>
      <w:r w:rsidRPr="00F61F09">
        <w:rPr>
          <w:rFonts w:ascii="Verdana" w:hAnsi="Verdana"/>
          <w:bCs/>
          <w:sz w:val="20"/>
          <w:szCs w:val="20"/>
        </w:rPr>
        <w:t>Mobilop</w:t>
      </w:r>
      <w:r w:rsidR="009C502E" w:rsidRPr="00F61F09">
        <w:rPr>
          <w:rFonts w:ascii="Verdana" w:hAnsi="Verdana"/>
          <w:bCs/>
          <w:sz w:val="20"/>
          <w:szCs w:val="20"/>
        </w:rPr>
        <w:t>eratørerne fortæller Erhvervs</w:t>
      </w:r>
      <w:r w:rsidRPr="00F61F09">
        <w:rPr>
          <w:rFonts w:ascii="Verdana" w:hAnsi="Verdana"/>
          <w:bCs/>
          <w:sz w:val="20"/>
          <w:szCs w:val="20"/>
        </w:rPr>
        <w:t xml:space="preserve">styrelsen </w:t>
      </w:r>
      <w:r w:rsidR="0014774D" w:rsidRPr="00F61F09">
        <w:rPr>
          <w:rFonts w:ascii="Verdana" w:hAnsi="Verdana"/>
          <w:bCs/>
          <w:sz w:val="20"/>
          <w:szCs w:val="20"/>
        </w:rPr>
        <w:t xml:space="preserve">op til </w:t>
      </w:r>
      <w:r w:rsidRPr="00F61F09">
        <w:rPr>
          <w:rFonts w:ascii="Verdana" w:hAnsi="Verdana"/>
          <w:bCs/>
          <w:sz w:val="20"/>
          <w:szCs w:val="20"/>
        </w:rPr>
        <w:t>to år i forvejen, hvor de planlægger at sætte antenner op</w:t>
      </w:r>
      <w:r w:rsidR="0014774D" w:rsidRPr="00F61F09">
        <w:rPr>
          <w:rFonts w:ascii="Verdana" w:hAnsi="Verdana"/>
          <w:bCs/>
          <w:sz w:val="20"/>
          <w:szCs w:val="20"/>
        </w:rPr>
        <w:t>,</w:t>
      </w:r>
      <w:r w:rsidR="009C502E" w:rsidRPr="00F61F09">
        <w:rPr>
          <w:rFonts w:ascii="Verdana" w:hAnsi="Verdana"/>
          <w:bCs/>
          <w:sz w:val="20"/>
          <w:szCs w:val="20"/>
        </w:rPr>
        <w:t xml:space="preserve"> og disse oplysninger har kommuner også </w:t>
      </w:r>
      <w:r w:rsidR="00A657C0" w:rsidRPr="00F61F09">
        <w:rPr>
          <w:rFonts w:ascii="Verdana" w:hAnsi="Verdana"/>
          <w:bCs/>
          <w:sz w:val="20"/>
          <w:szCs w:val="20"/>
        </w:rPr>
        <w:t>ad</w:t>
      </w:r>
      <w:r w:rsidR="00A657C0">
        <w:rPr>
          <w:rFonts w:ascii="Verdana" w:hAnsi="Verdana"/>
          <w:bCs/>
          <w:sz w:val="20"/>
          <w:szCs w:val="20"/>
        </w:rPr>
        <w:t>g</w:t>
      </w:r>
      <w:r w:rsidR="00A657C0" w:rsidRPr="00F61F09">
        <w:rPr>
          <w:rFonts w:ascii="Verdana" w:hAnsi="Verdana"/>
          <w:bCs/>
          <w:sz w:val="20"/>
          <w:szCs w:val="20"/>
        </w:rPr>
        <w:t>ang</w:t>
      </w:r>
      <w:r w:rsidR="009C502E" w:rsidRPr="00F61F09">
        <w:rPr>
          <w:rFonts w:ascii="Verdana" w:hAnsi="Verdana"/>
          <w:bCs/>
          <w:sz w:val="20"/>
          <w:szCs w:val="20"/>
        </w:rPr>
        <w:t xml:space="preserve"> til</w:t>
      </w:r>
      <w:r w:rsidR="0014774D" w:rsidRPr="00F61F09">
        <w:rPr>
          <w:rFonts w:ascii="Verdana" w:hAnsi="Verdana"/>
          <w:bCs/>
          <w:sz w:val="20"/>
          <w:szCs w:val="20"/>
        </w:rPr>
        <w:t xml:space="preserve"> (via mastedatabasen.dk)</w:t>
      </w:r>
      <w:r w:rsidR="009C502E" w:rsidRPr="00F61F09">
        <w:rPr>
          <w:rFonts w:ascii="Verdana" w:hAnsi="Verdana"/>
          <w:bCs/>
          <w:sz w:val="20"/>
          <w:szCs w:val="20"/>
        </w:rPr>
        <w:t>, så de</w:t>
      </w:r>
      <w:r w:rsidRPr="00F61F09">
        <w:rPr>
          <w:rFonts w:ascii="Verdana" w:hAnsi="Verdana"/>
          <w:bCs/>
          <w:sz w:val="20"/>
          <w:szCs w:val="20"/>
        </w:rPr>
        <w:t xml:space="preserve"> lokalt </w:t>
      </w:r>
      <w:r w:rsidR="009C502E" w:rsidRPr="00F61F09">
        <w:rPr>
          <w:rFonts w:ascii="Verdana" w:hAnsi="Verdana"/>
          <w:bCs/>
          <w:sz w:val="20"/>
          <w:szCs w:val="20"/>
        </w:rPr>
        <w:t xml:space="preserve">bedre kan </w:t>
      </w:r>
      <w:r w:rsidRPr="00F61F09">
        <w:rPr>
          <w:rFonts w:ascii="Verdana" w:hAnsi="Verdana"/>
          <w:bCs/>
          <w:sz w:val="20"/>
          <w:szCs w:val="20"/>
        </w:rPr>
        <w:t>planlæg</w:t>
      </w:r>
      <w:r w:rsidR="009C502E" w:rsidRPr="00F61F09">
        <w:rPr>
          <w:rFonts w:ascii="Verdana" w:hAnsi="Verdana"/>
          <w:bCs/>
          <w:sz w:val="20"/>
          <w:szCs w:val="20"/>
        </w:rPr>
        <w:t>ge</w:t>
      </w:r>
      <w:r w:rsidRPr="00F61F09">
        <w:rPr>
          <w:rFonts w:ascii="Verdana" w:hAnsi="Verdana"/>
          <w:bCs/>
          <w:sz w:val="20"/>
          <w:szCs w:val="20"/>
        </w:rPr>
        <w:t>. Positionerne ændrer sig imidlertid</w:t>
      </w:r>
      <w:r w:rsidR="006C0AEB" w:rsidRPr="00F61F09">
        <w:rPr>
          <w:rFonts w:ascii="Verdana" w:hAnsi="Verdana"/>
          <w:bCs/>
          <w:sz w:val="20"/>
          <w:szCs w:val="20"/>
        </w:rPr>
        <w:t>,</w:t>
      </w:r>
      <w:r w:rsidRPr="00F61F09">
        <w:rPr>
          <w:rFonts w:ascii="Verdana" w:hAnsi="Verdana"/>
          <w:bCs/>
          <w:sz w:val="20"/>
          <w:szCs w:val="20"/>
        </w:rPr>
        <w:t xml:space="preserve"> ofte fordi udviklingen og brugen af mobil</w:t>
      </w:r>
      <w:r w:rsidR="00753D8D" w:rsidRPr="00F61F09">
        <w:rPr>
          <w:rFonts w:ascii="Verdana" w:hAnsi="Verdana"/>
          <w:bCs/>
          <w:sz w:val="20"/>
          <w:szCs w:val="20"/>
        </w:rPr>
        <w:t>-</w:t>
      </w:r>
      <w:r w:rsidRPr="00F61F09">
        <w:rPr>
          <w:rFonts w:ascii="Verdana" w:hAnsi="Verdana"/>
          <w:bCs/>
          <w:sz w:val="20"/>
          <w:szCs w:val="20"/>
        </w:rPr>
        <w:t>telefoni og trådløs datatransmis</w:t>
      </w:r>
      <w:r w:rsidRPr="00F61F09">
        <w:rPr>
          <w:rFonts w:ascii="Verdana" w:hAnsi="Verdana"/>
          <w:bCs/>
          <w:sz w:val="20"/>
          <w:szCs w:val="20"/>
        </w:rPr>
        <w:softHyphen/>
        <w:t>sion forandrer sig</w:t>
      </w:r>
      <w:r w:rsidR="0014774D" w:rsidRPr="00F61F09">
        <w:rPr>
          <w:rFonts w:ascii="Verdana" w:hAnsi="Verdana"/>
          <w:bCs/>
          <w:sz w:val="20"/>
          <w:szCs w:val="20"/>
        </w:rPr>
        <w:t xml:space="preserve"> løbende</w:t>
      </w:r>
      <w:r w:rsidRPr="00F61F09">
        <w:rPr>
          <w:rFonts w:ascii="Verdana" w:hAnsi="Verdana"/>
          <w:bCs/>
          <w:sz w:val="20"/>
          <w:szCs w:val="20"/>
        </w:rPr>
        <w:t>.</w:t>
      </w:r>
    </w:p>
    <w:p w:rsidR="00533B4C" w:rsidRDefault="00AD4E37" w:rsidP="00846FE6">
      <w:pPr>
        <w:tabs>
          <w:tab w:val="left" w:pos="1701"/>
        </w:tabs>
        <w:suppressAutoHyphens/>
        <w:spacing w:after="120" w:line="240" w:lineRule="auto"/>
        <w:ind w:left="1276"/>
        <w:jc w:val="both"/>
        <w:rPr>
          <w:rFonts w:ascii="Verdana" w:hAnsi="Verdana"/>
          <w:bCs/>
          <w:sz w:val="20"/>
          <w:szCs w:val="20"/>
        </w:rPr>
      </w:pPr>
      <w:r w:rsidRPr="00F61F09">
        <w:rPr>
          <w:rFonts w:ascii="Verdana" w:hAnsi="Verdana"/>
          <w:bCs/>
          <w:sz w:val="20"/>
          <w:szCs w:val="20"/>
        </w:rPr>
        <w:t>Mastelov</w:t>
      </w:r>
      <w:r w:rsidR="009C502E" w:rsidRPr="00F61F09">
        <w:rPr>
          <w:rFonts w:ascii="Verdana" w:hAnsi="Verdana"/>
          <w:bCs/>
          <w:sz w:val="20"/>
          <w:szCs w:val="20"/>
        </w:rPr>
        <w:t>en er grundlaget for opsætning</w:t>
      </w:r>
      <w:r w:rsidRPr="00F61F09">
        <w:rPr>
          <w:rFonts w:ascii="Verdana" w:hAnsi="Verdana"/>
          <w:bCs/>
          <w:sz w:val="20"/>
          <w:szCs w:val="20"/>
        </w:rPr>
        <w:t xml:space="preserve"> af mobilantenner, og den fastlægger</w:t>
      </w:r>
      <w:r w:rsidR="009C502E" w:rsidRPr="00F61F09">
        <w:rPr>
          <w:rFonts w:ascii="Verdana" w:hAnsi="Verdana"/>
          <w:bCs/>
          <w:sz w:val="20"/>
          <w:szCs w:val="20"/>
        </w:rPr>
        <w:t xml:space="preserve"> </w:t>
      </w:r>
      <w:r w:rsidRPr="00F61F09">
        <w:rPr>
          <w:rFonts w:ascii="Verdana" w:hAnsi="Verdana"/>
          <w:bCs/>
          <w:sz w:val="20"/>
          <w:szCs w:val="20"/>
        </w:rPr>
        <w:t>bl.a., at mobiloperatørerne har pligt til at deles om masterne, så der ikke kommer unødven</w:t>
      </w:r>
      <w:r w:rsidRPr="00F61F09">
        <w:rPr>
          <w:rFonts w:ascii="Verdana" w:hAnsi="Verdana"/>
          <w:bCs/>
          <w:sz w:val="20"/>
          <w:szCs w:val="20"/>
        </w:rPr>
        <w:softHyphen/>
        <w:t>digt mange master i landskabet.</w:t>
      </w:r>
      <w:r w:rsidR="009C502E" w:rsidRPr="00F61F09">
        <w:rPr>
          <w:rFonts w:ascii="Verdana" w:hAnsi="Verdana"/>
          <w:bCs/>
          <w:sz w:val="20"/>
          <w:szCs w:val="20"/>
        </w:rPr>
        <w:t xml:space="preserve"> </w:t>
      </w:r>
      <w:r w:rsidRPr="00F61F09">
        <w:rPr>
          <w:rFonts w:ascii="Verdana" w:hAnsi="Verdana"/>
          <w:bCs/>
          <w:sz w:val="20"/>
          <w:szCs w:val="20"/>
        </w:rPr>
        <w:t>Mobiloperatørerne anstrenger sig for at finde placeringer, som både opfylder de radio</w:t>
      </w:r>
      <w:r w:rsidRPr="00F61F09">
        <w:rPr>
          <w:rFonts w:ascii="Verdana" w:hAnsi="Verdana"/>
          <w:bCs/>
          <w:sz w:val="20"/>
          <w:szCs w:val="20"/>
        </w:rPr>
        <w:softHyphen/>
        <w:t xml:space="preserve">tekniske behov og ikke skaber utryghed eller skæmmer landskabet. </w:t>
      </w:r>
    </w:p>
    <w:p w:rsidR="002E271E" w:rsidRDefault="002E271E" w:rsidP="00846FE6">
      <w:pPr>
        <w:tabs>
          <w:tab w:val="left" w:pos="1701"/>
        </w:tabs>
        <w:suppressAutoHyphens/>
        <w:spacing w:after="120" w:line="240" w:lineRule="auto"/>
        <w:ind w:left="1276"/>
        <w:jc w:val="both"/>
        <w:rPr>
          <w:rFonts w:ascii="Verdana" w:hAnsi="Verdana"/>
          <w:bCs/>
          <w:sz w:val="20"/>
          <w:szCs w:val="20"/>
        </w:rPr>
      </w:pPr>
    </w:p>
    <w:p w:rsidR="002E271E" w:rsidRPr="00F61F09" w:rsidRDefault="002E271E" w:rsidP="00846FE6">
      <w:pPr>
        <w:tabs>
          <w:tab w:val="left" w:pos="1701"/>
        </w:tabs>
        <w:suppressAutoHyphens/>
        <w:spacing w:after="120" w:line="240" w:lineRule="auto"/>
        <w:ind w:left="1276"/>
        <w:jc w:val="both"/>
        <w:rPr>
          <w:rFonts w:ascii="Verdana" w:hAnsi="Verdana"/>
          <w:bCs/>
          <w:sz w:val="20"/>
          <w:szCs w:val="20"/>
        </w:rPr>
      </w:pPr>
    </w:p>
    <w:p w:rsidR="00533B4C" w:rsidRDefault="00533B4C" w:rsidP="00846FE6">
      <w:pPr>
        <w:pStyle w:val="Listeafsnit"/>
        <w:tabs>
          <w:tab w:val="left" w:pos="1276"/>
        </w:tabs>
        <w:suppressAutoHyphens/>
        <w:ind w:left="1276"/>
        <w:jc w:val="both"/>
        <w:rPr>
          <w:rFonts w:ascii="Verdana" w:hAnsi="Verdana"/>
          <w:sz w:val="20"/>
          <w:szCs w:val="20"/>
        </w:rPr>
      </w:pPr>
    </w:p>
    <w:p w:rsidR="00533B4C" w:rsidRDefault="00200E7D" w:rsidP="00846FE6">
      <w:pPr>
        <w:pStyle w:val="Listeafsnit"/>
        <w:keepNext/>
        <w:numPr>
          <w:ilvl w:val="0"/>
          <w:numId w:val="1"/>
        </w:numPr>
        <w:tabs>
          <w:tab w:val="left" w:pos="1276"/>
        </w:tabs>
        <w:suppressAutoHyphens/>
        <w:spacing w:after="0" w:line="240" w:lineRule="auto"/>
        <w:ind w:left="1276"/>
        <w:jc w:val="both"/>
        <w:rPr>
          <w:rFonts w:ascii="Verdana" w:hAnsi="Verdana"/>
          <w:b/>
          <w:sz w:val="20"/>
          <w:szCs w:val="20"/>
        </w:rPr>
      </w:pPr>
      <w:r w:rsidRPr="00812C0A">
        <w:rPr>
          <w:rFonts w:ascii="Verdana" w:hAnsi="Verdana"/>
          <w:b/>
          <w:sz w:val="20"/>
          <w:szCs w:val="20"/>
        </w:rPr>
        <w:t>Hvordan skal kommunen forholde sig til borgernes frygt for stråling fra mobilantenner?</w:t>
      </w:r>
    </w:p>
    <w:p w:rsidR="00533B4C" w:rsidRDefault="00533B4C" w:rsidP="00846FE6">
      <w:pPr>
        <w:keepNext/>
        <w:tabs>
          <w:tab w:val="left" w:pos="1276"/>
        </w:tabs>
        <w:suppressAutoHyphens/>
        <w:spacing w:after="0" w:line="240" w:lineRule="auto"/>
        <w:ind w:left="1276"/>
        <w:jc w:val="both"/>
        <w:rPr>
          <w:rFonts w:ascii="Verdana" w:hAnsi="Verdana"/>
          <w:i/>
          <w:sz w:val="20"/>
          <w:szCs w:val="20"/>
        </w:rPr>
      </w:pPr>
    </w:p>
    <w:p w:rsidR="00083CE4" w:rsidRDefault="003D2BE1" w:rsidP="00A445B7">
      <w:pPr>
        <w:tabs>
          <w:tab w:val="left" w:pos="1701"/>
        </w:tabs>
        <w:suppressAutoHyphens/>
        <w:spacing w:after="240" w:line="240" w:lineRule="auto"/>
        <w:ind w:left="1276"/>
        <w:jc w:val="both"/>
        <w:rPr>
          <w:rFonts w:ascii="Verdana" w:hAnsi="Verdana"/>
          <w:bCs/>
          <w:sz w:val="20"/>
          <w:szCs w:val="20"/>
        </w:rPr>
      </w:pPr>
      <w:r>
        <w:rPr>
          <w:rFonts w:ascii="Verdana" w:hAnsi="Verdana"/>
          <w:bCs/>
          <w:sz w:val="20"/>
          <w:szCs w:val="20"/>
        </w:rPr>
        <w:t>Ved alt arbejde med udpegning og opsætning af antennepositioner henholder mobiloperatørerne sig til de gældende retningslinjer og bestemmelser fra</w:t>
      </w:r>
      <w:r w:rsidRPr="007D3F8E">
        <w:rPr>
          <w:rFonts w:ascii="Verdana" w:hAnsi="Verdana"/>
          <w:bCs/>
          <w:sz w:val="20"/>
          <w:szCs w:val="20"/>
        </w:rPr>
        <w:t xml:space="preserve"> </w:t>
      </w:r>
      <w:r>
        <w:rPr>
          <w:rFonts w:ascii="Verdana" w:hAnsi="Verdana"/>
          <w:bCs/>
          <w:sz w:val="20"/>
          <w:szCs w:val="20"/>
        </w:rPr>
        <w:t>Sundhedsstyrelsen. Derfor opfordrer TI og mobiloperatørerne s</w:t>
      </w:r>
      <w:r w:rsidR="0018417D">
        <w:rPr>
          <w:rFonts w:ascii="Verdana" w:hAnsi="Verdana"/>
          <w:bCs/>
          <w:sz w:val="20"/>
          <w:szCs w:val="20"/>
        </w:rPr>
        <w:t xml:space="preserve">om udgangspunkt til, at kommuner henviser til Sundhedsstyrelsen, når der modtages henvendelser med bekymringer om </w:t>
      </w:r>
      <w:r w:rsidR="00047154">
        <w:rPr>
          <w:rFonts w:ascii="Verdana" w:hAnsi="Verdana"/>
          <w:bCs/>
          <w:sz w:val="20"/>
          <w:szCs w:val="20"/>
        </w:rPr>
        <w:t xml:space="preserve">stråling fra mobilantenner. </w:t>
      </w:r>
      <w:r w:rsidR="00047154">
        <w:rPr>
          <w:rFonts w:ascii="Verdana" w:hAnsi="Verdana"/>
          <w:bCs/>
          <w:sz w:val="20"/>
          <w:szCs w:val="20"/>
        </w:rPr>
        <w:lastRenderedPageBreak/>
        <w:t xml:space="preserve">Derudover har </w:t>
      </w:r>
      <w:r w:rsidR="003257B0" w:rsidRPr="00F61F09">
        <w:rPr>
          <w:rFonts w:ascii="Verdana" w:hAnsi="Verdana"/>
          <w:bCs/>
          <w:sz w:val="20"/>
          <w:szCs w:val="20"/>
        </w:rPr>
        <w:t>TI udarbejdet et par nyttige pjecer, som behandler problemstillingen og for</w:t>
      </w:r>
      <w:r w:rsidR="00533B4C" w:rsidRPr="00F61F09">
        <w:rPr>
          <w:rFonts w:ascii="Verdana" w:hAnsi="Verdana"/>
          <w:bCs/>
          <w:sz w:val="20"/>
          <w:szCs w:val="20"/>
        </w:rPr>
        <w:softHyphen/>
      </w:r>
      <w:r w:rsidR="003257B0" w:rsidRPr="00F61F09">
        <w:rPr>
          <w:rFonts w:ascii="Verdana" w:hAnsi="Verdana"/>
          <w:bCs/>
          <w:sz w:val="20"/>
          <w:szCs w:val="20"/>
        </w:rPr>
        <w:t xml:space="preserve">håbentlig kan være en hjælp til information til kommunens borgere. </w:t>
      </w:r>
    </w:p>
    <w:p w:rsidR="00ED0760" w:rsidRDefault="00F44266" w:rsidP="00A445B7">
      <w:pPr>
        <w:tabs>
          <w:tab w:val="left" w:pos="1701"/>
        </w:tabs>
        <w:suppressAutoHyphens/>
        <w:spacing w:after="240" w:line="240" w:lineRule="auto"/>
        <w:ind w:left="1276"/>
        <w:jc w:val="both"/>
        <w:rPr>
          <w:rFonts w:ascii="Verdana" w:hAnsi="Verdana"/>
          <w:bCs/>
          <w:sz w:val="20"/>
          <w:szCs w:val="20"/>
        </w:rPr>
      </w:pPr>
      <w:r>
        <w:rPr>
          <w:rFonts w:ascii="Verdana" w:hAnsi="Verdana"/>
          <w:bCs/>
          <w:sz w:val="20"/>
          <w:szCs w:val="20"/>
        </w:rPr>
        <w:t>Der har været forsket ganske meget i de sundhedsmæssige konsekvenser af mobilsignaler, og h</w:t>
      </w:r>
      <w:r w:rsidR="002521AA">
        <w:rPr>
          <w:rFonts w:ascii="Verdana" w:hAnsi="Verdana"/>
          <w:bCs/>
          <w:sz w:val="20"/>
          <w:szCs w:val="20"/>
        </w:rPr>
        <w:t xml:space="preserve">idtil er der </w:t>
      </w:r>
      <w:r w:rsidR="00830E76">
        <w:rPr>
          <w:rFonts w:ascii="Verdana" w:hAnsi="Verdana"/>
          <w:bCs/>
          <w:sz w:val="20"/>
          <w:szCs w:val="20"/>
        </w:rPr>
        <w:t xml:space="preserve">ikke konstateret </w:t>
      </w:r>
      <w:proofErr w:type="gramStart"/>
      <w:r w:rsidR="00830E76">
        <w:rPr>
          <w:rFonts w:ascii="Verdana" w:hAnsi="Verdana"/>
          <w:bCs/>
          <w:sz w:val="20"/>
          <w:szCs w:val="20"/>
        </w:rPr>
        <w:t xml:space="preserve">nogen </w:t>
      </w:r>
      <w:r w:rsidR="002521AA">
        <w:rPr>
          <w:rFonts w:ascii="Verdana" w:hAnsi="Verdana"/>
          <w:bCs/>
          <w:sz w:val="20"/>
          <w:szCs w:val="20"/>
        </w:rPr>
        <w:t xml:space="preserve"> </w:t>
      </w:r>
      <w:r w:rsidR="005C2B0C" w:rsidRPr="00F61F09">
        <w:rPr>
          <w:rFonts w:ascii="Verdana" w:hAnsi="Verdana"/>
          <w:bCs/>
          <w:sz w:val="20"/>
          <w:szCs w:val="20"/>
        </w:rPr>
        <w:t>sundhedsmæssig</w:t>
      </w:r>
      <w:proofErr w:type="gramEnd"/>
      <w:r w:rsidR="005C2B0C" w:rsidRPr="00F61F09">
        <w:rPr>
          <w:rFonts w:ascii="Verdana" w:hAnsi="Verdana"/>
          <w:bCs/>
          <w:sz w:val="20"/>
          <w:szCs w:val="20"/>
        </w:rPr>
        <w:t xml:space="preserve"> fare ved mobilsignaler, </w:t>
      </w:r>
      <w:r>
        <w:rPr>
          <w:rFonts w:ascii="Verdana" w:hAnsi="Verdana"/>
          <w:bCs/>
          <w:sz w:val="20"/>
          <w:szCs w:val="20"/>
        </w:rPr>
        <w:t xml:space="preserve">forudsat at </w:t>
      </w:r>
      <w:r w:rsidR="005C2B0C" w:rsidRPr="00F61F09">
        <w:rPr>
          <w:rFonts w:ascii="Verdana" w:hAnsi="Verdana"/>
          <w:bCs/>
          <w:sz w:val="20"/>
          <w:szCs w:val="20"/>
        </w:rPr>
        <w:t xml:space="preserve">grænseværdierne overholdes, hvilket mobiloperatørerne er forpligtede til. </w:t>
      </w:r>
      <w:r w:rsidR="00EE7800">
        <w:rPr>
          <w:rFonts w:ascii="Verdana" w:hAnsi="Verdana"/>
          <w:bCs/>
          <w:sz w:val="20"/>
          <w:szCs w:val="20"/>
        </w:rPr>
        <w:t xml:space="preserve">I de tilfælde, hvor </w:t>
      </w:r>
      <w:r w:rsidR="00830E76">
        <w:rPr>
          <w:rFonts w:ascii="Verdana" w:hAnsi="Verdana"/>
          <w:bCs/>
          <w:sz w:val="20"/>
          <w:szCs w:val="20"/>
        </w:rPr>
        <w:t xml:space="preserve">mobiloperatørerne </w:t>
      </w:r>
      <w:r w:rsidR="00EE7800" w:rsidRPr="00EE7800">
        <w:rPr>
          <w:rFonts w:ascii="Verdana" w:hAnsi="Verdana"/>
          <w:bCs/>
          <w:sz w:val="20"/>
          <w:szCs w:val="20"/>
        </w:rPr>
        <w:t xml:space="preserve">har fået eftervist strålingsniveauet </w:t>
      </w:r>
      <w:r w:rsidR="00ED0760">
        <w:rPr>
          <w:rFonts w:ascii="Verdana" w:hAnsi="Verdana"/>
          <w:bCs/>
          <w:sz w:val="20"/>
          <w:szCs w:val="20"/>
        </w:rPr>
        <w:t xml:space="preserve">fra de opsatte antennepositioner </w:t>
      </w:r>
      <w:r w:rsidR="00830E76" w:rsidRPr="00EE7800">
        <w:rPr>
          <w:rFonts w:ascii="Verdana" w:hAnsi="Verdana"/>
          <w:bCs/>
          <w:sz w:val="20"/>
          <w:szCs w:val="20"/>
        </w:rPr>
        <w:t xml:space="preserve">af uvildige konsulentfirmaer </w:t>
      </w:r>
      <w:r w:rsidR="00EE7800" w:rsidRPr="00EE7800">
        <w:rPr>
          <w:rFonts w:ascii="Verdana" w:hAnsi="Verdana"/>
          <w:bCs/>
          <w:sz w:val="20"/>
          <w:szCs w:val="20"/>
        </w:rPr>
        <w:t>med certificerede instrumenter, h</w:t>
      </w:r>
      <w:r w:rsidR="00830E76">
        <w:rPr>
          <w:rFonts w:ascii="Verdana" w:hAnsi="Verdana"/>
          <w:bCs/>
          <w:sz w:val="20"/>
          <w:szCs w:val="20"/>
        </w:rPr>
        <w:t>ar niveauet været på under 0,1 pct.</w:t>
      </w:r>
      <w:r w:rsidR="00EE7800" w:rsidRPr="00EE7800">
        <w:rPr>
          <w:rFonts w:ascii="Verdana" w:hAnsi="Verdana"/>
          <w:bCs/>
          <w:sz w:val="20"/>
          <w:szCs w:val="20"/>
        </w:rPr>
        <w:t xml:space="preserve"> (1/3000-del) af Sundhedsstyrelsens grænseværdi</w:t>
      </w:r>
      <w:r w:rsidR="00830E76">
        <w:rPr>
          <w:rFonts w:ascii="Verdana" w:hAnsi="Verdana"/>
          <w:bCs/>
          <w:sz w:val="20"/>
          <w:szCs w:val="20"/>
        </w:rPr>
        <w:t>.</w:t>
      </w:r>
    </w:p>
    <w:p w:rsidR="00EE7800" w:rsidRDefault="00ED0760" w:rsidP="00A445B7">
      <w:pPr>
        <w:tabs>
          <w:tab w:val="left" w:pos="1701"/>
        </w:tabs>
        <w:suppressAutoHyphens/>
        <w:spacing w:after="240" w:line="240" w:lineRule="auto"/>
        <w:ind w:left="1276"/>
        <w:jc w:val="both"/>
        <w:rPr>
          <w:rFonts w:ascii="Verdana" w:hAnsi="Verdana"/>
          <w:bCs/>
          <w:sz w:val="20"/>
          <w:szCs w:val="20"/>
        </w:rPr>
      </w:pPr>
      <w:r>
        <w:rPr>
          <w:rFonts w:ascii="Verdana" w:hAnsi="Verdana"/>
          <w:bCs/>
          <w:sz w:val="20"/>
          <w:szCs w:val="20"/>
        </w:rPr>
        <w:t>D</w:t>
      </w:r>
      <w:r w:rsidRPr="00ED0760">
        <w:rPr>
          <w:rFonts w:ascii="Verdana" w:hAnsi="Verdana"/>
          <w:bCs/>
          <w:sz w:val="20"/>
          <w:szCs w:val="20"/>
        </w:rPr>
        <w:t xml:space="preserve">er hersker generelt enighed </w:t>
      </w:r>
      <w:r>
        <w:rPr>
          <w:rFonts w:ascii="Verdana" w:hAnsi="Verdana"/>
          <w:bCs/>
          <w:sz w:val="20"/>
          <w:szCs w:val="20"/>
        </w:rPr>
        <w:t xml:space="preserve">blandt forskere </w:t>
      </w:r>
      <w:r w:rsidRPr="00ED0760">
        <w:rPr>
          <w:rFonts w:ascii="Verdana" w:hAnsi="Verdana"/>
          <w:bCs/>
          <w:sz w:val="20"/>
          <w:szCs w:val="20"/>
        </w:rPr>
        <w:t xml:space="preserve">om, at den største eksponering for mobilsignaler kommer fra de terminaler (mobiltelefoner), som brugerne betjener sig af. Langtidseffekten fra </w:t>
      </w:r>
      <w:r>
        <w:rPr>
          <w:rFonts w:ascii="Verdana" w:hAnsi="Verdana"/>
          <w:bCs/>
          <w:sz w:val="20"/>
          <w:szCs w:val="20"/>
        </w:rPr>
        <w:t>intensivt</w:t>
      </w:r>
      <w:r w:rsidRPr="00ED0760">
        <w:rPr>
          <w:rFonts w:ascii="Verdana" w:hAnsi="Verdana"/>
          <w:bCs/>
          <w:sz w:val="20"/>
          <w:szCs w:val="20"/>
        </w:rPr>
        <w:t xml:space="preserve"> brug af mobiltelefon kendes i sagens natur ikke, da mobiltelefoner først begyndte at blive almindelige i starten af 90’erne. Forskerne kan derfor ikke frikende mobiltelefoner endegyldigt grundet den manglende mulighed for langtidsstudie</w:t>
      </w:r>
      <w:r>
        <w:rPr>
          <w:rFonts w:ascii="Verdana" w:hAnsi="Verdana"/>
          <w:bCs/>
          <w:sz w:val="20"/>
          <w:szCs w:val="20"/>
        </w:rPr>
        <w:t>r</w:t>
      </w:r>
      <w:r w:rsidRPr="00ED0760">
        <w:rPr>
          <w:rFonts w:ascii="Verdana" w:hAnsi="Verdana"/>
          <w:bCs/>
          <w:sz w:val="20"/>
          <w:szCs w:val="20"/>
        </w:rPr>
        <w:t xml:space="preserve"> af sammenhængen mellem kræft og </w:t>
      </w:r>
      <w:r>
        <w:rPr>
          <w:rFonts w:ascii="Verdana" w:hAnsi="Verdana"/>
          <w:bCs/>
          <w:sz w:val="20"/>
          <w:szCs w:val="20"/>
        </w:rPr>
        <w:t>intensiv</w:t>
      </w:r>
      <w:r w:rsidRPr="00ED0760">
        <w:rPr>
          <w:rFonts w:ascii="Verdana" w:hAnsi="Verdana"/>
          <w:bCs/>
          <w:sz w:val="20"/>
          <w:szCs w:val="20"/>
        </w:rPr>
        <w:t xml:space="preserve"> brug af mobiltelefon</w:t>
      </w:r>
      <w:r>
        <w:rPr>
          <w:rFonts w:ascii="Verdana" w:hAnsi="Verdana"/>
          <w:bCs/>
          <w:sz w:val="20"/>
          <w:szCs w:val="20"/>
        </w:rPr>
        <w:t>i</w:t>
      </w:r>
      <w:r w:rsidRPr="00ED0760">
        <w:rPr>
          <w:rFonts w:ascii="Verdana" w:hAnsi="Verdana"/>
          <w:bCs/>
          <w:sz w:val="20"/>
          <w:szCs w:val="20"/>
        </w:rPr>
        <w:t xml:space="preserve">. </w:t>
      </w:r>
      <w:r w:rsidR="008006F9">
        <w:rPr>
          <w:rFonts w:ascii="Verdana" w:hAnsi="Verdana"/>
          <w:bCs/>
          <w:sz w:val="20"/>
          <w:szCs w:val="20"/>
        </w:rPr>
        <w:t>Til gengæld ved man</w:t>
      </w:r>
      <w:r w:rsidRPr="00ED0760">
        <w:rPr>
          <w:rFonts w:ascii="Verdana" w:hAnsi="Verdana"/>
          <w:bCs/>
          <w:sz w:val="20"/>
          <w:szCs w:val="20"/>
        </w:rPr>
        <w:t xml:space="preserve">, at jo mindre afstanden er mellem mast og mobiltelefon, desto mindre effekt udsender </w:t>
      </w:r>
      <w:r w:rsidR="008006F9">
        <w:rPr>
          <w:rFonts w:ascii="Verdana" w:hAnsi="Verdana"/>
          <w:bCs/>
          <w:sz w:val="20"/>
          <w:szCs w:val="20"/>
        </w:rPr>
        <w:t xml:space="preserve">brugerens </w:t>
      </w:r>
      <w:r w:rsidRPr="00ED0760">
        <w:rPr>
          <w:rFonts w:ascii="Verdana" w:hAnsi="Verdana"/>
          <w:bCs/>
          <w:sz w:val="20"/>
          <w:szCs w:val="20"/>
        </w:rPr>
        <w:t>mobiltelefon. Dette skyldes</w:t>
      </w:r>
      <w:r w:rsidR="008006F9">
        <w:rPr>
          <w:rFonts w:ascii="Verdana" w:hAnsi="Verdana"/>
          <w:bCs/>
          <w:sz w:val="20"/>
          <w:szCs w:val="20"/>
        </w:rPr>
        <w:t>,</w:t>
      </w:r>
      <w:r w:rsidRPr="00ED0760">
        <w:rPr>
          <w:rFonts w:ascii="Verdana" w:hAnsi="Verdana"/>
          <w:bCs/>
          <w:sz w:val="20"/>
          <w:szCs w:val="20"/>
        </w:rPr>
        <w:t xml:space="preserve"> at mobiltelefonen automatisk justerer sendestyrken ned til det behov for signalstyrke der er, for at kunne nå antennen på masten</w:t>
      </w:r>
      <w:r w:rsidR="008006F9">
        <w:rPr>
          <w:rFonts w:ascii="Verdana" w:hAnsi="Verdana"/>
          <w:bCs/>
          <w:sz w:val="20"/>
          <w:szCs w:val="20"/>
        </w:rPr>
        <w:t xml:space="preserve">. </w:t>
      </w:r>
    </w:p>
    <w:p w:rsidR="00533B4C" w:rsidRDefault="003257B0" w:rsidP="00A445B7">
      <w:pPr>
        <w:tabs>
          <w:tab w:val="left" w:pos="1701"/>
        </w:tabs>
        <w:suppressAutoHyphens/>
        <w:spacing w:after="240" w:line="240" w:lineRule="auto"/>
        <w:ind w:left="1276"/>
        <w:jc w:val="both"/>
        <w:rPr>
          <w:rFonts w:ascii="Verdana" w:hAnsi="Verdana"/>
          <w:bCs/>
          <w:sz w:val="20"/>
          <w:szCs w:val="20"/>
        </w:rPr>
      </w:pPr>
      <w:r w:rsidRPr="00F61F09">
        <w:rPr>
          <w:rFonts w:ascii="Verdana" w:hAnsi="Verdana"/>
          <w:bCs/>
          <w:sz w:val="20"/>
          <w:szCs w:val="20"/>
        </w:rPr>
        <w:t xml:space="preserve">I forhold til </w:t>
      </w:r>
      <w:r w:rsidR="00047154">
        <w:rPr>
          <w:rFonts w:ascii="Verdana" w:hAnsi="Verdana"/>
          <w:bCs/>
          <w:sz w:val="20"/>
          <w:szCs w:val="20"/>
        </w:rPr>
        <w:t>d</w:t>
      </w:r>
      <w:r w:rsidRPr="00F61F09">
        <w:rPr>
          <w:rFonts w:ascii="Verdana" w:hAnsi="Verdana"/>
          <w:bCs/>
          <w:sz w:val="20"/>
          <w:szCs w:val="20"/>
        </w:rPr>
        <w:t>en konkret</w:t>
      </w:r>
      <w:r w:rsidR="00047154">
        <w:rPr>
          <w:rFonts w:ascii="Verdana" w:hAnsi="Verdana"/>
          <w:bCs/>
          <w:sz w:val="20"/>
          <w:szCs w:val="20"/>
        </w:rPr>
        <w:t>e</w:t>
      </w:r>
      <w:r w:rsidRPr="00F61F09">
        <w:rPr>
          <w:rFonts w:ascii="Verdana" w:hAnsi="Verdana"/>
          <w:bCs/>
          <w:sz w:val="20"/>
          <w:szCs w:val="20"/>
        </w:rPr>
        <w:t xml:space="preserve"> </w:t>
      </w:r>
      <w:r w:rsidR="00F51371">
        <w:rPr>
          <w:rFonts w:ascii="Verdana" w:hAnsi="Verdana"/>
          <w:bCs/>
          <w:sz w:val="20"/>
          <w:szCs w:val="20"/>
        </w:rPr>
        <w:t xml:space="preserve">kommunale </w:t>
      </w:r>
      <w:r w:rsidRPr="00F61F09">
        <w:rPr>
          <w:rFonts w:ascii="Verdana" w:hAnsi="Verdana"/>
          <w:bCs/>
          <w:sz w:val="20"/>
          <w:szCs w:val="20"/>
        </w:rPr>
        <w:t>sagsbehandling af en ansøgning om placering af en mobilmast eller antenne åbner planlovgivningen ingen mulighed for</w:t>
      </w:r>
      <w:r w:rsidR="00F51371">
        <w:rPr>
          <w:rFonts w:ascii="Verdana" w:hAnsi="Verdana"/>
          <w:bCs/>
          <w:sz w:val="20"/>
          <w:szCs w:val="20"/>
        </w:rPr>
        <w:t>,</w:t>
      </w:r>
      <w:r w:rsidRPr="00F61F09">
        <w:rPr>
          <w:rFonts w:ascii="Verdana" w:hAnsi="Verdana"/>
          <w:bCs/>
          <w:sz w:val="20"/>
          <w:szCs w:val="20"/>
        </w:rPr>
        <w:t xml:space="preserve"> at kommunen kan inddrage sundhedsaspekter inkl. effekter af stråling fra mobiludstyr i vurderingen. </w:t>
      </w:r>
      <w:r w:rsidR="00047154">
        <w:rPr>
          <w:rFonts w:ascii="Verdana" w:hAnsi="Verdana"/>
          <w:bCs/>
          <w:sz w:val="20"/>
          <w:szCs w:val="20"/>
        </w:rPr>
        <w:t xml:space="preserve">Det er nemlig Sundhedsstyrelsen, der </w:t>
      </w:r>
      <w:r w:rsidR="00FD54A3">
        <w:rPr>
          <w:rFonts w:ascii="Verdana" w:hAnsi="Verdana"/>
          <w:bCs/>
          <w:sz w:val="20"/>
          <w:szCs w:val="20"/>
        </w:rPr>
        <w:t xml:space="preserve">er myndighed med </w:t>
      </w:r>
      <w:r w:rsidR="00047154">
        <w:rPr>
          <w:rFonts w:ascii="Verdana" w:hAnsi="Verdana"/>
          <w:bCs/>
          <w:sz w:val="20"/>
          <w:szCs w:val="20"/>
        </w:rPr>
        <w:t>kompetence</w:t>
      </w:r>
      <w:r w:rsidR="00FD54A3">
        <w:rPr>
          <w:rFonts w:ascii="Verdana" w:hAnsi="Verdana"/>
          <w:bCs/>
          <w:sz w:val="20"/>
          <w:szCs w:val="20"/>
        </w:rPr>
        <w:t>n</w:t>
      </w:r>
      <w:r w:rsidR="00047154">
        <w:rPr>
          <w:rFonts w:ascii="Verdana" w:hAnsi="Verdana"/>
          <w:bCs/>
          <w:sz w:val="20"/>
          <w:szCs w:val="20"/>
        </w:rPr>
        <w:t xml:space="preserve"> på om</w:t>
      </w:r>
      <w:r w:rsidR="00FD54A3">
        <w:rPr>
          <w:rFonts w:ascii="Verdana" w:hAnsi="Verdana"/>
          <w:bCs/>
          <w:sz w:val="20"/>
          <w:szCs w:val="20"/>
        </w:rPr>
        <w:t>rådet.</w:t>
      </w:r>
      <w:r w:rsidR="007D3F8E">
        <w:rPr>
          <w:rFonts w:ascii="Verdana" w:hAnsi="Verdana"/>
          <w:bCs/>
          <w:sz w:val="20"/>
          <w:szCs w:val="20"/>
        </w:rPr>
        <w:t xml:space="preserve"> </w:t>
      </w:r>
    </w:p>
    <w:p w:rsidR="00047154" w:rsidRPr="00F61F09" w:rsidRDefault="00047154" w:rsidP="00846FE6">
      <w:pPr>
        <w:tabs>
          <w:tab w:val="left" w:pos="1701"/>
        </w:tabs>
        <w:suppressAutoHyphens/>
        <w:spacing w:after="120" w:line="240" w:lineRule="auto"/>
        <w:ind w:left="1276"/>
        <w:jc w:val="both"/>
        <w:rPr>
          <w:rFonts w:ascii="Verdana" w:hAnsi="Verdana"/>
          <w:bCs/>
          <w:sz w:val="20"/>
          <w:szCs w:val="20"/>
        </w:rPr>
      </w:pPr>
    </w:p>
    <w:p w:rsidR="0018417D" w:rsidRPr="0049690E" w:rsidRDefault="00185F42" w:rsidP="0018417D">
      <w:pPr>
        <w:tabs>
          <w:tab w:val="left" w:pos="1276"/>
        </w:tabs>
        <w:suppressAutoHyphens/>
        <w:spacing w:after="0" w:line="240" w:lineRule="auto"/>
        <w:ind w:left="1276"/>
        <w:jc w:val="both"/>
        <w:rPr>
          <w:rFonts w:ascii="Verdana" w:hAnsi="Verdana"/>
          <w:i/>
          <w:sz w:val="20"/>
          <w:szCs w:val="20"/>
        </w:rPr>
      </w:pPr>
      <w:hyperlink r:id="rId18" w:history="1">
        <w:r w:rsidR="0018417D" w:rsidRPr="0049690E">
          <w:rPr>
            <w:rStyle w:val="Hyperlink"/>
            <w:rFonts w:ascii="Verdana" w:hAnsi="Verdana"/>
            <w:i/>
            <w:sz w:val="20"/>
            <w:szCs w:val="20"/>
          </w:rPr>
          <w:t>Sundhedsstyrelsens hjemmeside om stråling fra mobilantenner mv.</w:t>
        </w:r>
      </w:hyperlink>
    </w:p>
    <w:p w:rsidR="0018417D" w:rsidRDefault="0018417D" w:rsidP="0018417D">
      <w:pPr>
        <w:tabs>
          <w:tab w:val="left" w:pos="1276"/>
        </w:tabs>
        <w:suppressAutoHyphens/>
        <w:spacing w:after="0" w:line="240" w:lineRule="auto"/>
        <w:ind w:left="1276"/>
        <w:jc w:val="both"/>
        <w:rPr>
          <w:rFonts w:ascii="Verdana" w:hAnsi="Verdana"/>
          <w:sz w:val="20"/>
          <w:szCs w:val="20"/>
        </w:rPr>
      </w:pPr>
    </w:p>
    <w:p w:rsidR="0018417D" w:rsidRDefault="00185F42" w:rsidP="0018417D">
      <w:pPr>
        <w:tabs>
          <w:tab w:val="left" w:pos="1276"/>
        </w:tabs>
        <w:suppressAutoHyphens/>
        <w:spacing w:after="0" w:line="240" w:lineRule="auto"/>
        <w:ind w:left="1276"/>
        <w:jc w:val="both"/>
      </w:pPr>
      <w:hyperlink r:id="rId19" w:history="1">
        <w:r w:rsidR="0018417D" w:rsidRPr="0049690E">
          <w:rPr>
            <w:rStyle w:val="Hyperlink"/>
            <w:rFonts w:ascii="Verdana" w:hAnsi="Verdana"/>
            <w:i/>
            <w:sz w:val="20"/>
            <w:szCs w:val="20"/>
          </w:rPr>
          <w:t>Kræftens Bekæmpelses hjemmeside om kræft og elektromagnetiske felter</w:t>
        </w:r>
      </w:hyperlink>
    </w:p>
    <w:p w:rsidR="0018417D" w:rsidRDefault="0018417D" w:rsidP="00846FE6">
      <w:pPr>
        <w:tabs>
          <w:tab w:val="left" w:pos="1276"/>
        </w:tabs>
        <w:suppressAutoHyphens/>
        <w:spacing w:after="0" w:line="240" w:lineRule="auto"/>
        <w:ind w:left="1276"/>
        <w:jc w:val="both"/>
      </w:pPr>
    </w:p>
    <w:p w:rsidR="00533B4C" w:rsidRPr="00167324" w:rsidRDefault="00185F42" w:rsidP="00846FE6">
      <w:pPr>
        <w:tabs>
          <w:tab w:val="left" w:pos="1276"/>
        </w:tabs>
        <w:suppressAutoHyphens/>
        <w:spacing w:after="0" w:line="240" w:lineRule="auto"/>
        <w:ind w:left="1276"/>
        <w:jc w:val="both"/>
        <w:rPr>
          <w:rFonts w:ascii="Verdana" w:hAnsi="Verdana"/>
          <w:i/>
          <w:sz w:val="20"/>
          <w:szCs w:val="20"/>
        </w:rPr>
      </w:pPr>
      <w:hyperlink r:id="rId20" w:history="1">
        <w:r w:rsidR="0049690E">
          <w:rPr>
            <w:rStyle w:val="Hyperlink"/>
            <w:rFonts w:ascii="Verdana" w:hAnsi="Verdana"/>
            <w:i/>
            <w:sz w:val="20"/>
            <w:szCs w:val="20"/>
          </w:rPr>
          <w:t>Teleindustriens pjece om myndighedernes anbefalinger</w:t>
        </w:r>
      </w:hyperlink>
    </w:p>
    <w:p w:rsidR="0018417D" w:rsidRDefault="0018417D" w:rsidP="00846FE6">
      <w:pPr>
        <w:tabs>
          <w:tab w:val="left" w:pos="1276"/>
        </w:tabs>
        <w:suppressAutoHyphens/>
        <w:spacing w:after="0" w:line="240" w:lineRule="auto"/>
        <w:ind w:left="1276"/>
        <w:jc w:val="both"/>
      </w:pPr>
    </w:p>
    <w:p w:rsidR="00533B4C" w:rsidRPr="00167324" w:rsidRDefault="00185F42" w:rsidP="00846FE6">
      <w:pPr>
        <w:tabs>
          <w:tab w:val="left" w:pos="1276"/>
        </w:tabs>
        <w:suppressAutoHyphens/>
        <w:spacing w:after="0" w:line="240" w:lineRule="auto"/>
        <w:ind w:left="1276"/>
        <w:jc w:val="both"/>
        <w:rPr>
          <w:rFonts w:ascii="Verdana" w:hAnsi="Verdana"/>
          <w:sz w:val="20"/>
          <w:szCs w:val="20"/>
        </w:rPr>
      </w:pPr>
      <w:hyperlink r:id="rId21" w:history="1">
        <w:r w:rsidR="0049690E">
          <w:rPr>
            <w:rStyle w:val="Hyperlink"/>
            <w:rFonts w:ascii="Verdana" w:hAnsi="Verdana"/>
            <w:i/>
            <w:sz w:val="20"/>
            <w:szCs w:val="20"/>
          </w:rPr>
          <w:t>Teleindustriens pjece om mobilantenner og sikkerhed</w:t>
        </w:r>
      </w:hyperlink>
    </w:p>
    <w:p w:rsidR="00167324" w:rsidRDefault="00167324" w:rsidP="00846FE6">
      <w:pPr>
        <w:tabs>
          <w:tab w:val="left" w:pos="1276"/>
        </w:tabs>
        <w:suppressAutoHyphens/>
        <w:spacing w:after="0" w:line="240" w:lineRule="auto"/>
        <w:ind w:left="1276"/>
        <w:jc w:val="both"/>
      </w:pPr>
    </w:p>
    <w:p w:rsidR="002E271E" w:rsidRDefault="002E271E" w:rsidP="00846FE6">
      <w:pPr>
        <w:tabs>
          <w:tab w:val="left" w:pos="1276"/>
        </w:tabs>
        <w:suppressAutoHyphens/>
        <w:spacing w:after="0" w:line="240" w:lineRule="auto"/>
        <w:ind w:left="1276"/>
        <w:jc w:val="both"/>
      </w:pPr>
    </w:p>
    <w:p w:rsidR="002E271E" w:rsidRPr="0049690E" w:rsidRDefault="002E271E" w:rsidP="00846FE6">
      <w:pPr>
        <w:tabs>
          <w:tab w:val="left" w:pos="1276"/>
        </w:tabs>
        <w:suppressAutoHyphens/>
        <w:spacing w:after="0" w:line="240" w:lineRule="auto"/>
        <w:ind w:left="1276"/>
        <w:jc w:val="both"/>
        <w:rPr>
          <w:rFonts w:ascii="Verdana" w:hAnsi="Verdana"/>
          <w:i/>
          <w:sz w:val="20"/>
          <w:szCs w:val="20"/>
        </w:rPr>
      </w:pPr>
    </w:p>
    <w:p w:rsidR="00140E8C" w:rsidRDefault="00140E8C" w:rsidP="00846FE6">
      <w:pPr>
        <w:tabs>
          <w:tab w:val="left" w:pos="1276"/>
        </w:tabs>
        <w:suppressAutoHyphens/>
        <w:spacing w:after="0" w:line="240" w:lineRule="auto"/>
        <w:ind w:left="1276"/>
        <w:jc w:val="both"/>
        <w:rPr>
          <w:rFonts w:ascii="Verdana" w:hAnsi="Verdana"/>
          <w:i/>
          <w:sz w:val="20"/>
          <w:szCs w:val="20"/>
        </w:rPr>
      </w:pPr>
    </w:p>
    <w:p w:rsidR="00533B4C" w:rsidRDefault="00CC22CD" w:rsidP="001D5987">
      <w:pPr>
        <w:pStyle w:val="Listeafsnit"/>
        <w:keepNext/>
        <w:numPr>
          <w:ilvl w:val="0"/>
          <w:numId w:val="1"/>
        </w:numPr>
        <w:tabs>
          <w:tab w:val="left" w:pos="1276"/>
        </w:tabs>
        <w:suppressAutoHyphens/>
        <w:spacing w:after="0" w:line="240" w:lineRule="auto"/>
        <w:ind w:left="1276"/>
        <w:jc w:val="both"/>
        <w:rPr>
          <w:rFonts w:ascii="Verdana" w:hAnsi="Verdana"/>
          <w:b/>
          <w:sz w:val="20"/>
          <w:szCs w:val="20"/>
        </w:rPr>
      </w:pPr>
      <w:r w:rsidRPr="00812C0A">
        <w:rPr>
          <w:rFonts w:ascii="Verdana" w:hAnsi="Verdana"/>
          <w:b/>
          <w:sz w:val="20"/>
          <w:szCs w:val="20"/>
        </w:rPr>
        <w:t>Hvorfor sætter mobilselskaberne ikke bare nogen master op</w:t>
      </w:r>
      <w:r w:rsidR="0014774D">
        <w:rPr>
          <w:rFonts w:ascii="Verdana" w:hAnsi="Verdana"/>
          <w:b/>
          <w:sz w:val="20"/>
          <w:szCs w:val="20"/>
        </w:rPr>
        <w:t xml:space="preserve"> i de om</w:t>
      </w:r>
      <w:r w:rsidR="0039228E">
        <w:rPr>
          <w:rFonts w:ascii="Verdana" w:hAnsi="Verdana"/>
          <w:b/>
          <w:sz w:val="20"/>
          <w:szCs w:val="20"/>
        </w:rPr>
        <w:t>r</w:t>
      </w:r>
      <w:r w:rsidR="0014774D">
        <w:rPr>
          <w:rFonts w:ascii="Verdana" w:hAnsi="Verdana"/>
          <w:b/>
          <w:sz w:val="20"/>
          <w:szCs w:val="20"/>
        </w:rPr>
        <w:t>åder,</w:t>
      </w:r>
      <w:r w:rsidRPr="00812C0A">
        <w:rPr>
          <w:rFonts w:ascii="Verdana" w:hAnsi="Verdana"/>
          <w:b/>
          <w:sz w:val="20"/>
          <w:szCs w:val="20"/>
        </w:rPr>
        <w:t xml:space="preserve"> hvor der er manglende mobildækning?</w:t>
      </w:r>
    </w:p>
    <w:p w:rsidR="00533B4C" w:rsidRDefault="00533B4C" w:rsidP="001D5987">
      <w:pPr>
        <w:keepNext/>
        <w:tabs>
          <w:tab w:val="left" w:pos="1276"/>
        </w:tabs>
        <w:suppressAutoHyphens/>
        <w:spacing w:after="0" w:line="240" w:lineRule="auto"/>
        <w:ind w:left="1276"/>
        <w:jc w:val="both"/>
        <w:rPr>
          <w:rFonts w:ascii="Verdana" w:hAnsi="Verdana"/>
          <w:i/>
          <w:sz w:val="20"/>
        </w:rPr>
      </w:pPr>
    </w:p>
    <w:p w:rsidR="00533B4C" w:rsidRDefault="00303A5B" w:rsidP="001D5987">
      <w:pPr>
        <w:keepNext/>
        <w:tabs>
          <w:tab w:val="left" w:pos="1701"/>
        </w:tabs>
        <w:suppressAutoHyphens/>
        <w:spacing w:after="120" w:line="240" w:lineRule="auto"/>
        <w:ind w:left="1276"/>
        <w:jc w:val="both"/>
        <w:rPr>
          <w:rFonts w:ascii="Verdana" w:hAnsi="Verdana"/>
          <w:bCs/>
          <w:sz w:val="20"/>
          <w:szCs w:val="20"/>
        </w:rPr>
      </w:pPr>
      <w:r w:rsidRPr="00F61F09">
        <w:rPr>
          <w:rFonts w:ascii="Verdana" w:hAnsi="Verdana"/>
          <w:bCs/>
          <w:sz w:val="20"/>
          <w:szCs w:val="20"/>
        </w:rPr>
        <w:t xml:space="preserve">Master og antenner indgår i et samlet netværk, som ”spiller sammen” </w:t>
      </w:r>
      <w:r w:rsidR="00AC14EA" w:rsidRPr="00F61F09">
        <w:rPr>
          <w:rFonts w:ascii="Verdana" w:hAnsi="Verdana"/>
          <w:bCs/>
          <w:sz w:val="20"/>
          <w:szCs w:val="20"/>
        </w:rPr>
        <w:t xml:space="preserve">indbyrdes </w:t>
      </w:r>
      <w:r w:rsidRPr="00F61F09">
        <w:rPr>
          <w:rFonts w:ascii="Verdana" w:hAnsi="Verdana"/>
          <w:bCs/>
          <w:sz w:val="20"/>
          <w:szCs w:val="20"/>
        </w:rPr>
        <w:t>og derfor skal nye positioner indpasses i dette netværksmønster</w:t>
      </w:r>
      <w:r w:rsidR="00AC14EA" w:rsidRPr="00F61F09">
        <w:rPr>
          <w:rFonts w:ascii="Verdana" w:hAnsi="Verdana"/>
          <w:bCs/>
          <w:sz w:val="20"/>
          <w:szCs w:val="20"/>
        </w:rPr>
        <w:t>, der kan sammenlignes med cellestrukturen i en bikube</w:t>
      </w:r>
      <w:r w:rsidRPr="00F61F09">
        <w:rPr>
          <w:rFonts w:ascii="Verdana" w:hAnsi="Verdana"/>
          <w:bCs/>
          <w:sz w:val="20"/>
          <w:szCs w:val="20"/>
        </w:rPr>
        <w:t xml:space="preserve">. </w:t>
      </w:r>
      <w:r w:rsidR="00AC14EA" w:rsidRPr="00F61F09">
        <w:rPr>
          <w:rFonts w:ascii="Verdana" w:hAnsi="Verdana"/>
          <w:bCs/>
          <w:sz w:val="20"/>
          <w:szCs w:val="20"/>
        </w:rPr>
        <w:t xml:space="preserve">Hver celle skal passe nøje samme med de øvrige for at udgøre en samlet effektivt dækkende flade. </w:t>
      </w:r>
      <w:r w:rsidRPr="00F61F09">
        <w:rPr>
          <w:rFonts w:ascii="Verdana" w:hAnsi="Verdana"/>
          <w:bCs/>
          <w:sz w:val="20"/>
          <w:szCs w:val="20"/>
        </w:rPr>
        <w:t>Når en ny position er be</w:t>
      </w:r>
      <w:r w:rsidR="004537C2" w:rsidRPr="00F61F09">
        <w:rPr>
          <w:rFonts w:ascii="Verdana" w:hAnsi="Verdana"/>
          <w:bCs/>
          <w:sz w:val="20"/>
          <w:szCs w:val="20"/>
        </w:rPr>
        <w:t>sluttet</w:t>
      </w:r>
      <w:r w:rsidRPr="00F61F09">
        <w:rPr>
          <w:rFonts w:ascii="Verdana" w:hAnsi="Verdana"/>
          <w:bCs/>
          <w:sz w:val="20"/>
          <w:szCs w:val="20"/>
        </w:rPr>
        <w:t xml:space="preserve"> i selskabets prioritering af anlægsmidler</w:t>
      </w:r>
      <w:r w:rsidR="00AC14EA" w:rsidRPr="00F61F09">
        <w:rPr>
          <w:rFonts w:ascii="Verdana" w:hAnsi="Verdana"/>
          <w:bCs/>
          <w:sz w:val="20"/>
          <w:szCs w:val="20"/>
        </w:rPr>
        <w:t xml:space="preserve"> starter en langvarig proces, der bl.a. indeholder opgaven at overbevise borgere, embedsmænd og politikere om placeringen af nye master og antenner. Endvidere er der forhold som</w:t>
      </w:r>
      <w:r w:rsidR="00894305" w:rsidRPr="00F61F09">
        <w:rPr>
          <w:rFonts w:ascii="Verdana" w:hAnsi="Verdana"/>
          <w:bCs/>
          <w:sz w:val="20"/>
          <w:szCs w:val="20"/>
        </w:rPr>
        <w:t xml:space="preserve"> hensyn til lokalplaner, mangel på egnede høje konstruktioner, modvillige lodsejere, lejepriser og som nævnt samspillet i netværksmønsteret. Som afslutning på processen</w:t>
      </w:r>
      <w:r w:rsidRPr="00F61F09">
        <w:rPr>
          <w:rFonts w:ascii="Verdana" w:hAnsi="Verdana"/>
          <w:bCs/>
          <w:sz w:val="20"/>
          <w:szCs w:val="20"/>
        </w:rPr>
        <w:t xml:space="preserve"> udvælger mobiloperatøren </w:t>
      </w:r>
      <w:r w:rsidR="00AF3159" w:rsidRPr="00F61F09">
        <w:rPr>
          <w:rFonts w:ascii="Verdana" w:hAnsi="Verdana"/>
          <w:bCs/>
          <w:sz w:val="20"/>
          <w:szCs w:val="20"/>
        </w:rPr>
        <w:t xml:space="preserve">i </w:t>
      </w:r>
      <w:r w:rsidR="00AF3159" w:rsidRPr="00F61F09">
        <w:rPr>
          <w:rFonts w:ascii="Verdana" w:hAnsi="Verdana"/>
          <w:bCs/>
          <w:sz w:val="20"/>
          <w:szCs w:val="20"/>
        </w:rPr>
        <w:lastRenderedPageBreak/>
        <w:t>sama</w:t>
      </w:r>
      <w:r w:rsidR="002C4950" w:rsidRPr="00F61F09">
        <w:rPr>
          <w:rFonts w:ascii="Verdana" w:hAnsi="Verdana"/>
          <w:bCs/>
          <w:sz w:val="20"/>
          <w:szCs w:val="20"/>
        </w:rPr>
        <w:t>rbejde med lodsejere og kommunen</w:t>
      </w:r>
      <w:r w:rsidR="00AF3159" w:rsidRPr="00F61F09">
        <w:rPr>
          <w:rFonts w:ascii="Verdana" w:hAnsi="Verdana"/>
          <w:bCs/>
          <w:sz w:val="20"/>
          <w:szCs w:val="20"/>
        </w:rPr>
        <w:t xml:space="preserve"> de anten</w:t>
      </w:r>
      <w:r w:rsidRPr="00F61F09">
        <w:rPr>
          <w:rFonts w:ascii="Verdana" w:hAnsi="Verdana"/>
          <w:bCs/>
          <w:sz w:val="20"/>
          <w:szCs w:val="20"/>
        </w:rPr>
        <w:t>ne</w:t>
      </w:r>
      <w:r w:rsidR="00AF3159" w:rsidRPr="00F61F09">
        <w:rPr>
          <w:rFonts w:ascii="Verdana" w:hAnsi="Verdana"/>
          <w:bCs/>
          <w:sz w:val="20"/>
          <w:szCs w:val="20"/>
        </w:rPr>
        <w:t xml:space="preserve">positioner, som </w:t>
      </w:r>
      <w:r w:rsidRPr="00F61F09">
        <w:rPr>
          <w:rFonts w:ascii="Verdana" w:hAnsi="Verdana"/>
          <w:bCs/>
          <w:sz w:val="20"/>
          <w:szCs w:val="20"/>
        </w:rPr>
        <w:t xml:space="preserve">i henhold til byggeloven, planloven og masteloven </w:t>
      </w:r>
      <w:r w:rsidR="00AF3159" w:rsidRPr="00F61F09">
        <w:rPr>
          <w:rFonts w:ascii="Verdana" w:hAnsi="Verdana"/>
          <w:bCs/>
          <w:sz w:val="20"/>
          <w:szCs w:val="20"/>
        </w:rPr>
        <w:t xml:space="preserve">opfylder både </w:t>
      </w:r>
      <w:r w:rsidR="008709AC" w:rsidRPr="00F61F09">
        <w:rPr>
          <w:rFonts w:ascii="Verdana" w:hAnsi="Verdana"/>
          <w:bCs/>
          <w:sz w:val="20"/>
          <w:szCs w:val="20"/>
        </w:rPr>
        <w:t xml:space="preserve">de </w:t>
      </w:r>
      <w:r w:rsidR="00AF3159" w:rsidRPr="00F61F09">
        <w:rPr>
          <w:rFonts w:ascii="Verdana" w:hAnsi="Verdana"/>
          <w:bCs/>
          <w:sz w:val="20"/>
          <w:szCs w:val="20"/>
        </w:rPr>
        <w:t>tekniske og lovmæssige krav.</w:t>
      </w:r>
      <w:r w:rsidR="00AC14EA" w:rsidRPr="00F61F09">
        <w:rPr>
          <w:rFonts w:ascii="Verdana" w:hAnsi="Verdana"/>
          <w:bCs/>
          <w:sz w:val="20"/>
          <w:szCs w:val="20"/>
        </w:rPr>
        <w:t xml:space="preserve"> </w:t>
      </w:r>
    </w:p>
    <w:p w:rsidR="00533B4C" w:rsidRDefault="00533B4C" w:rsidP="00846FE6">
      <w:pPr>
        <w:tabs>
          <w:tab w:val="left" w:pos="1701"/>
        </w:tabs>
        <w:suppressAutoHyphens/>
        <w:spacing w:after="120" w:line="240" w:lineRule="auto"/>
        <w:ind w:left="1276"/>
        <w:jc w:val="both"/>
        <w:rPr>
          <w:rFonts w:ascii="Verdana" w:hAnsi="Verdana"/>
          <w:bCs/>
          <w:sz w:val="20"/>
          <w:szCs w:val="20"/>
        </w:rPr>
      </w:pPr>
    </w:p>
    <w:p w:rsidR="002E271E" w:rsidRPr="00F61F09" w:rsidRDefault="002E271E" w:rsidP="00846FE6">
      <w:pPr>
        <w:tabs>
          <w:tab w:val="left" w:pos="1701"/>
        </w:tabs>
        <w:suppressAutoHyphens/>
        <w:spacing w:after="120" w:line="240" w:lineRule="auto"/>
        <w:ind w:left="1276"/>
        <w:jc w:val="both"/>
        <w:rPr>
          <w:rFonts w:ascii="Verdana" w:hAnsi="Verdana"/>
          <w:bCs/>
          <w:sz w:val="20"/>
          <w:szCs w:val="20"/>
        </w:rPr>
      </w:pPr>
    </w:p>
    <w:p w:rsidR="00533B4C" w:rsidRDefault="00CC22CD" w:rsidP="00846FE6">
      <w:pPr>
        <w:pStyle w:val="Listeafsnit"/>
        <w:numPr>
          <w:ilvl w:val="0"/>
          <w:numId w:val="1"/>
        </w:numPr>
        <w:tabs>
          <w:tab w:val="left" w:pos="1276"/>
        </w:tabs>
        <w:suppressAutoHyphens/>
        <w:spacing w:after="0" w:line="240" w:lineRule="auto"/>
        <w:ind w:left="1276"/>
        <w:jc w:val="both"/>
        <w:rPr>
          <w:rFonts w:ascii="Verdana" w:hAnsi="Verdana"/>
          <w:b/>
          <w:sz w:val="20"/>
          <w:szCs w:val="20"/>
        </w:rPr>
      </w:pPr>
      <w:r w:rsidRPr="00812C0A">
        <w:rPr>
          <w:rFonts w:ascii="Verdana" w:hAnsi="Verdana"/>
          <w:b/>
          <w:sz w:val="20"/>
          <w:szCs w:val="20"/>
        </w:rPr>
        <w:t>Kan man sætte mobilmaster op på vindmøller?</w:t>
      </w:r>
    </w:p>
    <w:p w:rsidR="00533B4C" w:rsidRPr="00F61F09" w:rsidRDefault="00533B4C" w:rsidP="00846FE6">
      <w:pPr>
        <w:tabs>
          <w:tab w:val="left" w:pos="1701"/>
        </w:tabs>
        <w:suppressAutoHyphens/>
        <w:spacing w:after="120" w:line="240" w:lineRule="auto"/>
        <w:ind w:left="1276"/>
        <w:jc w:val="both"/>
        <w:rPr>
          <w:rFonts w:ascii="Verdana" w:hAnsi="Verdana"/>
          <w:bCs/>
          <w:sz w:val="20"/>
          <w:szCs w:val="20"/>
        </w:rPr>
      </w:pPr>
    </w:p>
    <w:p w:rsidR="00533B4C" w:rsidRPr="00F61F09" w:rsidRDefault="00AD4E37" w:rsidP="00846FE6">
      <w:pPr>
        <w:tabs>
          <w:tab w:val="left" w:pos="1701"/>
        </w:tabs>
        <w:suppressAutoHyphens/>
        <w:spacing w:after="120" w:line="240" w:lineRule="auto"/>
        <w:ind w:left="1276"/>
        <w:jc w:val="both"/>
        <w:rPr>
          <w:rFonts w:ascii="Verdana" w:hAnsi="Verdana"/>
          <w:bCs/>
          <w:sz w:val="20"/>
          <w:szCs w:val="20"/>
        </w:rPr>
      </w:pPr>
      <w:r w:rsidRPr="00F61F09">
        <w:rPr>
          <w:rFonts w:ascii="Verdana" w:hAnsi="Verdana"/>
          <w:bCs/>
          <w:sz w:val="20"/>
          <w:szCs w:val="20"/>
        </w:rPr>
        <w:t>Ja.</w:t>
      </w:r>
      <w:r w:rsidR="004537C2" w:rsidRPr="00F61F09">
        <w:rPr>
          <w:rFonts w:ascii="Verdana" w:hAnsi="Verdana"/>
          <w:bCs/>
          <w:sz w:val="20"/>
          <w:szCs w:val="20"/>
        </w:rPr>
        <w:t xml:space="preserve"> Antennerne er ikke altid afhængige af at skulle sidde på specialkonstruerede master. Skorstene, siloer og andre konstruktioner som eksempelvis vindmøller kan også leve op til de tekniske krav. De radio- og byggetekniske muligheder vurderes fra sag til sag.</w:t>
      </w:r>
    </w:p>
    <w:p w:rsidR="00533B4C" w:rsidRDefault="00533B4C" w:rsidP="00846FE6">
      <w:pPr>
        <w:pStyle w:val="Listeafsnit"/>
        <w:tabs>
          <w:tab w:val="left" w:pos="1276"/>
        </w:tabs>
        <w:suppressAutoHyphens/>
        <w:ind w:left="1276"/>
        <w:jc w:val="both"/>
        <w:rPr>
          <w:rFonts w:ascii="Verdana" w:hAnsi="Verdana"/>
          <w:sz w:val="20"/>
          <w:szCs w:val="20"/>
        </w:rPr>
      </w:pPr>
    </w:p>
    <w:p w:rsidR="002E271E" w:rsidRDefault="002E271E" w:rsidP="00846FE6">
      <w:pPr>
        <w:pStyle w:val="Listeafsnit"/>
        <w:tabs>
          <w:tab w:val="left" w:pos="1276"/>
        </w:tabs>
        <w:suppressAutoHyphens/>
        <w:ind w:left="1276"/>
        <w:jc w:val="both"/>
        <w:rPr>
          <w:rFonts w:ascii="Verdana" w:hAnsi="Verdana"/>
          <w:sz w:val="20"/>
          <w:szCs w:val="20"/>
        </w:rPr>
      </w:pPr>
    </w:p>
    <w:p w:rsidR="002E271E" w:rsidRDefault="002E271E" w:rsidP="00846FE6">
      <w:pPr>
        <w:pStyle w:val="Listeafsnit"/>
        <w:tabs>
          <w:tab w:val="left" w:pos="1276"/>
        </w:tabs>
        <w:suppressAutoHyphens/>
        <w:ind w:left="1276"/>
        <w:jc w:val="both"/>
        <w:rPr>
          <w:rFonts w:ascii="Verdana" w:hAnsi="Verdana"/>
          <w:sz w:val="20"/>
          <w:szCs w:val="20"/>
        </w:rPr>
      </w:pPr>
    </w:p>
    <w:p w:rsidR="00533B4C" w:rsidRDefault="00CC22CD" w:rsidP="00846FE6">
      <w:pPr>
        <w:pStyle w:val="Listeafsnit"/>
        <w:keepNext/>
        <w:numPr>
          <w:ilvl w:val="0"/>
          <w:numId w:val="1"/>
        </w:numPr>
        <w:tabs>
          <w:tab w:val="left" w:pos="1276"/>
        </w:tabs>
        <w:suppressAutoHyphens/>
        <w:spacing w:after="0" w:line="240" w:lineRule="auto"/>
        <w:ind w:left="1276"/>
        <w:jc w:val="both"/>
        <w:rPr>
          <w:rFonts w:ascii="Verdana" w:hAnsi="Verdana"/>
          <w:b/>
          <w:sz w:val="20"/>
          <w:szCs w:val="20"/>
        </w:rPr>
      </w:pPr>
      <w:r w:rsidRPr="00812C0A">
        <w:rPr>
          <w:rFonts w:ascii="Verdana" w:hAnsi="Verdana"/>
          <w:b/>
          <w:sz w:val="20"/>
          <w:szCs w:val="20"/>
        </w:rPr>
        <w:t>Hvorfor bruger mobiloperatører</w:t>
      </w:r>
      <w:r w:rsidR="00783815">
        <w:rPr>
          <w:rFonts w:ascii="Verdana" w:hAnsi="Verdana"/>
          <w:b/>
          <w:sz w:val="20"/>
          <w:szCs w:val="20"/>
        </w:rPr>
        <w:t>ne</w:t>
      </w:r>
      <w:r w:rsidRPr="00812C0A">
        <w:rPr>
          <w:rFonts w:ascii="Verdana" w:hAnsi="Verdana"/>
          <w:b/>
          <w:sz w:val="20"/>
          <w:szCs w:val="20"/>
        </w:rPr>
        <w:t xml:space="preserve"> ikke </w:t>
      </w:r>
      <w:r w:rsidR="007C2C57" w:rsidRPr="00812C0A">
        <w:rPr>
          <w:rFonts w:ascii="Verdana" w:hAnsi="Verdana"/>
          <w:b/>
          <w:sz w:val="20"/>
          <w:szCs w:val="20"/>
        </w:rPr>
        <w:t xml:space="preserve">bare </w:t>
      </w:r>
      <w:r w:rsidRPr="00812C0A">
        <w:rPr>
          <w:rFonts w:ascii="Verdana" w:hAnsi="Verdana"/>
          <w:b/>
          <w:sz w:val="20"/>
          <w:szCs w:val="20"/>
        </w:rPr>
        <w:t xml:space="preserve">et fælles mobilnet, </w:t>
      </w:r>
      <w:r w:rsidR="007C2C57" w:rsidRPr="00812C0A">
        <w:rPr>
          <w:rFonts w:ascii="Verdana" w:hAnsi="Verdana"/>
          <w:b/>
          <w:sz w:val="20"/>
          <w:szCs w:val="20"/>
        </w:rPr>
        <w:t>så de</w:t>
      </w:r>
      <w:r w:rsidR="00812C0A" w:rsidRPr="00812C0A">
        <w:rPr>
          <w:rFonts w:ascii="Verdana" w:hAnsi="Verdana"/>
          <w:b/>
          <w:sz w:val="20"/>
          <w:szCs w:val="20"/>
        </w:rPr>
        <w:t xml:space="preserve">r er flere kunder til at dække udgifterne ved </w:t>
      </w:r>
      <w:r w:rsidR="007C2C57" w:rsidRPr="00812C0A">
        <w:rPr>
          <w:rFonts w:ascii="Verdana" w:hAnsi="Verdana"/>
          <w:b/>
          <w:sz w:val="20"/>
          <w:szCs w:val="20"/>
        </w:rPr>
        <w:t>at udbygge</w:t>
      </w:r>
      <w:r w:rsidRPr="00812C0A">
        <w:rPr>
          <w:rFonts w:ascii="Verdana" w:hAnsi="Verdana"/>
          <w:b/>
          <w:sz w:val="20"/>
          <w:szCs w:val="20"/>
        </w:rPr>
        <w:t>?</w:t>
      </w:r>
    </w:p>
    <w:p w:rsidR="00533B4C" w:rsidRDefault="00533B4C" w:rsidP="00846FE6">
      <w:pPr>
        <w:keepNext/>
        <w:tabs>
          <w:tab w:val="left" w:pos="1276"/>
        </w:tabs>
        <w:suppressAutoHyphens/>
        <w:spacing w:after="0" w:line="240" w:lineRule="auto"/>
        <w:ind w:left="1276"/>
        <w:jc w:val="both"/>
        <w:rPr>
          <w:rFonts w:ascii="Verdana" w:hAnsi="Verdana"/>
          <w:i/>
          <w:sz w:val="20"/>
          <w:szCs w:val="20"/>
        </w:rPr>
      </w:pPr>
    </w:p>
    <w:p w:rsidR="00533B4C" w:rsidRPr="00F61F09" w:rsidRDefault="001000A2" w:rsidP="00A445B7">
      <w:pPr>
        <w:tabs>
          <w:tab w:val="left" w:pos="1701"/>
        </w:tabs>
        <w:suppressAutoHyphens/>
        <w:spacing w:after="240" w:line="240" w:lineRule="auto"/>
        <w:ind w:left="1276"/>
        <w:jc w:val="both"/>
        <w:rPr>
          <w:rFonts w:ascii="Verdana" w:hAnsi="Verdana"/>
          <w:bCs/>
          <w:sz w:val="20"/>
          <w:szCs w:val="20"/>
        </w:rPr>
      </w:pPr>
      <w:r w:rsidRPr="00F61F09">
        <w:rPr>
          <w:rFonts w:ascii="Verdana" w:hAnsi="Verdana"/>
          <w:bCs/>
          <w:sz w:val="20"/>
          <w:szCs w:val="20"/>
        </w:rPr>
        <w:t xml:space="preserve">På baggrund af </w:t>
      </w:r>
      <w:r w:rsidR="00E47894">
        <w:rPr>
          <w:rFonts w:ascii="Verdana" w:hAnsi="Verdana"/>
          <w:bCs/>
          <w:sz w:val="20"/>
          <w:szCs w:val="20"/>
        </w:rPr>
        <w:t xml:space="preserve">en indstilling fra </w:t>
      </w:r>
      <w:r w:rsidRPr="00F61F09">
        <w:rPr>
          <w:rFonts w:ascii="Verdana" w:hAnsi="Verdana"/>
          <w:bCs/>
          <w:sz w:val="20"/>
          <w:szCs w:val="20"/>
        </w:rPr>
        <w:t>EU besluttede Folketinget i 1999 at udbyde frekvenser til fire separate mobilnet i den såkaldte UMTS teknologi. Formålet fremgik af loven, der tale</w:t>
      </w:r>
      <w:r w:rsidR="00812C0A" w:rsidRPr="00F61F09">
        <w:rPr>
          <w:rFonts w:ascii="Verdana" w:hAnsi="Verdana"/>
          <w:bCs/>
          <w:sz w:val="20"/>
          <w:szCs w:val="20"/>
        </w:rPr>
        <w:t>r</w:t>
      </w:r>
      <w:r w:rsidRPr="00F61F09">
        <w:rPr>
          <w:rFonts w:ascii="Verdana" w:hAnsi="Verdana"/>
          <w:bCs/>
          <w:sz w:val="20"/>
          <w:szCs w:val="20"/>
        </w:rPr>
        <w:t xml:space="preserve"> om at sikre brugerne et bredt, varieret og billigt udbud af telenet og teletjenester. Det skulle bl.a. ske gennem en aktiv, objektiv og ikke-diskriminerende frekvensadministration for at fremme </w:t>
      </w:r>
      <w:r w:rsidR="00655037" w:rsidRPr="00F61F09">
        <w:rPr>
          <w:rFonts w:ascii="Verdana" w:hAnsi="Verdana"/>
          <w:bCs/>
          <w:sz w:val="20"/>
          <w:szCs w:val="20"/>
        </w:rPr>
        <w:t xml:space="preserve">en </w:t>
      </w:r>
      <w:r w:rsidRPr="00F61F09">
        <w:rPr>
          <w:rFonts w:ascii="Verdana" w:hAnsi="Verdana"/>
          <w:bCs/>
          <w:sz w:val="20"/>
          <w:szCs w:val="20"/>
        </w:rPr>
        <w:t>reel konkurrence og en effektiv udnyt</w:t>
      </w:r>
      <w:r w:rsidR="00533B4C" w:rsidRPr="00F61F09">
        <w:rPr>
          <w:rFonts w:ascii="Verdana" w:hAnsi="Verdana"/>
          <w:bCs/>
          <w:sz w:val="20"/>
          <w:szCs w:val="20"/>
        </w:rPr>
        <w:softHyphen/>
      </w:r>
      <w:r w:rsidRPr="00F61F09">
        <w:rPr>
          <w:rFonts w:ascii="Verdana" w:hAnsi="Verdana"/>
          <w:bCs/>
          <w:sz w:val="20"/>
          <w:szCs w:val="20"/>
        </w:rPr>
        <w:t xml:space="preserve">telse af de samlede frekvensressourcer. </w:t>
      </w:r>
    </w:p>
    <w:p w:rsidR="00533B4C" w:rsidRDefault="001000A2" w:rsidP="00A445B7">
      <w:pPr>
        <w:tabs>
          <w:tab w:val="left" w:pos="1701"/>
        </w:tabs>
        <w:suppressAutoHyphens/>
        <w:spacing w:after="240" w:line="240" w:lineRule="auto"/>
        <w:ind w:left="1276"/>
        <w:jc w:val="both"/>
        <w:rPr>
          <w:rFonts w:ascii="Verdana" w:hAnsi="Verdana"/>
          <w:bCs/>
          <w:sz w:val="20"/>
          <w:szCs w:val="20"/>
        </w:rPr>
      </w:pPr>
      <w:r w:rsidRPr="00F61F09">
        <w:rPr>
          <w:rFonts w:ascii="Verdana" w:hAnsi="Verdana"/>
          <w:bCs/>
          <w:sz w:val="20"/>
          <w:szCs w:val="20"/>
        </w:rPr>
        <w:t>I 2001 betalte fire mobilselskaber (TDC, Telia, Mobilix og 3) hver 950 mio. kr. for en tilladelse. I 2005 tilbageleverede Mobilix sin tilladelse, der blev overtaget af Sonofon/Telenor for 533 mio. kr. Selskaberne har investeret milliarder af kr. i op</w:t>
      </w:r>
      <w:r w:rsidR="00533B4C" w:rsidRPr="00F61F09">
        <w:rPr>
          <w:rFonts w:ascii="Verdana" w:hAnsi="Verdana"/>
          <w:bCs/>
          <w:sz w:val="20"/>
          <w:szCs w:val="20"/>
        </w:rPr>
        <w:softHyphen/>
      </w:r>
      <w:r w:rsidR="007C2C57" w:rsidRPr="00F61F09">
        <w:rPr>
          <w:rFonts w:ascii="Verdana" w:hAnsi="Verdana"/>
          <w:bCs/>
          <w:sz w:val="20"/>
          <w:szCs w:val="20"/>
        </w:rPr>
        <w:t>bygning</w:t>
      </w:r>
      <w:r w:rsidR="00655037" w:rsidRPr="00F61F09">
        <w:rPr>
          <w:rFonts w:ascii="Verdana" w:hAnsi="Verdana"/>
          <w:bCs/>
          <w:sz w:val="20"/>
          <w:szCs w:val="20"/>
        </w:rPr>
        <w:t>en</w:t>
      </w:r>
      <w:r w:rsidRPr="00F61F09">
        <w:rPr>
          <w:rFonts w:ascii="Verdana" w:hAnsi="Verdana"/>
          <w:bCs/>
          <w:sz w:val="20"/>
          <w:szCs w:val="20"/>
        </w:rPr>
        <w:t xml:space="preserve"> af</w:t>
      </w:r>
      <w:r w:rsidR="007C2C57" w:rsidRPr="00F61F09">
        <w:rPr>
          <w:rFonts w:ascii="Verdana" w:hAnsi="Verdana"/>
          <w:bCs/>
          <w:sz w:val="20"/>
          <w:szCs w:val="20"/>
        </w:rPr>
        <w:t xml:space="preserve"> fire gensidigt uafhængige mobilnet, idet det eksempelvis fremgik af UMTS tilladelserne fra 2001, at mindst 80 pct. af befolkningen skulle være dækket med eget net senest 2008. Tilsvarende er </w:t>
      </w:r>
      <w:r w:rsidR="00655037" w:rsidRPr="00F61F09">
        <w:rPr>
          <w:rFonts w:ascii="Verdana" w:hAnsi="Verdana"/>
          <w:bCs/>
          <w:sz w:val="20"/>
          <w:szCs w:val="20"/>
        </w:rPr>
        <w:t xml:space="preserve">gældende for </w:t>
      </w:r>
      <w:r w:rsidR="007C2C57" w:rsidRPr="00F61F09">
        <w:rPr>
          <w:rFonts w:ascii="Verdana" w:hAnsi="Verdana"/>
          <w:bCs/>
          <w:sz w:val="20"/>
          <w:szCs w:val="20"/>
        </w:rPr>
        <w:t>de øvrige frekvenstilladelser</w:t>
      </w:r>
      <w:r w:rsidR="00655037" w:rsidRPr="00F61F09">
        <w:rPr>
          <w:rFonts w:ascii="Verdana" w:hAnsi="Verdana"/>
          <w:bCs/>
          <w:sz w:val="20"/>
          <w:szCs w:val="20"/>
        </w:rPr>
        <w:t>,</w:t>
      </w:r>
      <w:r w:rsidR="007C2C57" w:rsidRPr="00F61F09">
        <w:rPr>
          <w:rFonts w:ascii="Verdana" w:hAnsi="Verdana"/>
          <w:bCs/>
          <w:sz w:val="20"/>
          <w:szCs w:val="20"/>
        </w:rPr>
        <w:t xml:space="preserve"> og derfor er det ikke uden videre muligt for selskaberne at </w:t>
      </w:r>
      <w:r w:rsidR="002C4950" w:rsidRPr="00F61F09">
        <w:rPr>
          <w:rFonts w:ascii="Verdana" w:hAnsi="Verdana"/>
          <w:bCs/>
          <w:sz w:val="20"/>
          <w:szCs w:val="20"/>
        </w:rPr>
        <w:t xml:space="preserve">deles om </w:t>
      </w:r>
      <w:r w:rsidR="00004D3B" w:rsidRPr="00F61F09">
        <w:rPr>
          <w:rFonts w:ascii="Verdana" w:hAnsi="Verdana"/>
          <w:bCs/>
          <w:sz w:val="20"/>
          <w:szCs w:val="20"/>
        </w:rPr>
        <w:t>antenner og andet teknisk ud</w:t>
      </w:r>
      <w:r w:rsidR="002C4950" w:rsidRPr="00F61F09">
        <w:rPr>
          <w:rFonts w:ascii="Verdana" w:hAnsi="Verdana"/>
          <w:bCs/>
          <w:sz w:val="20"/>
          <w:szCs w:val="20"/>
        </w:rPr>
        <w:t>styr</w:t>
      </w:r>
      <w:r w:rsidR="007C2C57" w:rsidRPr="00F61F09">
        <w:rPr>
          <w:rFonts w:ascii="Verdana" w:hAnsi="Verdana"/>
          <w:bCs/>
          <w:sz w:val="20"/>
          <w:szCs w:val="20"/>
        </w:rPr>
        <w:t xml:space="preserve">. For nylig har Telia og Telenor dog fået særskilt tilladelse til at sammenlægge de to selskabers mobilnet. </w:t>
      </w:r>
      <w:r w:rsidR="00DF7CDB" w:rsidRPr="00F61F09">
        <w:rPr>
          <w:rFonts w:ascii="Verdana" w:hAnsi="Verdana"/>
          <w:bCs/>
          <w:sz w:val="20"/>
          <w:szCs w:val="20"/>
        </w:rPr>
        <w:t xml:space="preserve">For den del af dækningen, der ligger ud over forpligtelserne i tilladelserne kan selskaberne leje sig ind på de andre udbyderes net, hvilket også sker bl.a. i samarbejdet mellem 3 og TDC. </w:t>
      </w:r>
      <w:r w:rsidR="002C4950" w:rsidRPr="00F61F09">
        <w:rPr>
          <w:rFonts w:ascii="Verdana" w:hAnsi="Verdana"/>
          <w:bCs/>
          <w:sz w:val="20"/>
          <w:szCs w:val="20"/>
        </w:rPr>
        <w:t xml:space="preserve"> </w:t>
      </w:r>
    </w:p>
    <w:p w:rsidR="00B35347" w:rsidRPr="00F61F09" w:rsidRDefault="00B35347" w:rsidP="00A445B7">
      <w:pPr>
        <w:tabs>
          <w:tab w:val="left" w:pos="1701"/>
        </w:tabs>
        <w:suppressAutoHyphens/>
        <w:spacing w:after="240" w:line="240" w:lineRule="auto"/>
        <w:ind w:left="1276"/>
        <w:jc w:val="both"/>
        <w:rPr>
          <w:rFonts w:ascii="Verdana" w:hAnsi="Verdana"/>
          <w:bCs/>
          <w:sz w:val="20"/>
          <w:szCs w:val="20"/>
        </w:rPr>
      </w:pPr>
      <w:r>
        <w:rPr>
          <w:rFonts w:ascii="Verdana" w:hAnsi="Verdana"/>
          <w:bCs/>
          <w:sz w:val="20"/>
          <w:szCs w:val="20"/>
        </w:rPr>
        <w:t>Mobiloperatørerne arbejder således ud fra en lovgivningsmæssig ramme</w:t>
      </w:r>
      <w:r w:rsidR="00E55206">
        <w:rPr>
          <w:rFonts w:ascii="Verdana" w:hAnsi="Verdana"/>
          <w:bCs/>
          <w:sz w:val="20"/>
          <w:szCs w:val="20"/>
        </w:rPr>
        <w:t>, der er baseret på en</w:t>
      </w:r>
      <w:r>
        <w:rPr>
          <w:rFonts w:ascii="Verdana" w:hAnsi="Verdana"/>
          <w:bCs/>
          <w:sz w:val="20"/>
          <w:szCs w:val="20"/>
        </w:rPr>
        <w:t xml:space="preserve"> politisk beslutning om, at det danske mobilmarked </w:t>
      </w:r>
      <w:r w:rsidR="00E55206">
        <w:rPr>
          <w:rFonts w:ascii="Verdana" w:hAnsi="Verdana"/>
          <w:bCs/>
          <w:sz w:val="20"/>
          <w:szCs w:val="20"/>
        </w:rPr>
        <w:t xml:space="preserve">skal bygge på frie markedsvilkår, hvor operatørerne konkurrerer om at levere </w:t>
      </w:r>
      <w:r w:rsidR="00A170C2">
        <w:rPr>
          <w:rFonts w:ascii="Verdana" w:hAnsi="Verdana"/>
          <w:bCs/>
          <w:sz w:val="20"/>
          <w:szCs w:val="20"/>
        </w:rPr>
        <w:t xml:space="preserve">de bedste tjenester </w:t>
      </w:r>
      <w:r w:rsidR="007C16F9">
        <w:rPr>
          <w:rFonts w:ascii="Verdana" w:hAnsi="Verdana"/>
          <w:bCs/>
          <w:sz w:val="20"/>
          <w:szCs w:val="20"/>
        </w:rPr>
        <w:t>ud fra deres egen infrastruktur, som samtidig skal opfylde de til enhver tid gældende dækningsforpligtelser.</w:t>
      </w:r>
    </w:p>
    <w:p w:rsidR="00533B4C" w:rsidRDefault="00533B4C" w:rsidP="00846FE6">
      <w:pPr>
        <w:pStyle w:val="Listeafsnit"/>
        <w:tabs>
          <w:tab w:val="left" w:pos="1276"/>
        </w:tabs>
        <w:suppressAutoHyphens/>
        <w:ind w:left="1276"/>
        <w:jc w:val="both"/>
        <w:rPr>
          <w:rFonts w:ascii="Verdana" w:hAnsi="Verdana"/>
          <w:sz w:val="20"/>
          <w:szCs w:val="20"/>
        </w:rPr>
      </w:pPr>
    </w:p>
    <w:p w:rsidR="002E271E" w:rsidRDefault="002E271E" w:rsidP="00846FE6">
      <w:pPr>
        <w:pStyle w:val="Listeafsnit"/>
        <w:tabs>
          <w:tab w:val="left" w:pos="1276"/>
        </w:tabs>
        <w:suppressAutoHyphens/>
        <w:ind w:left="1276"/>
        <w:jc w:val="both"/>
        <w:rPr>
          <w:rFonts w:ascii="Verdana" w:hAnsi="Verdana"/>
          <w:sz w:val="20"/>
          <w:szCs w:val="20"/>
        </w:rPr>
      </w:pPr>
    </w:p>
    <w:p w:rsidR="00533B4C" w:rsidRDefault="001D5987" w:rsidP="00846FE6">
      <w:pPr>
        <w:pStyle w:val="Listeafsnit"/>
        <w:numPr>
          <w:ilvl w:val="0"/>
          <w:numId w:val="1"/>
        </w:numPr>
        <w:tabs>
          <w:tab w:val="left" w:pos="1276"/>
        </w:tabs>
        <w:suppressAutoHyphens/>
        <w:spacing w:after="0" w:line="240" w:lineRule="auto"/>
        <w:ind w:left="1276"/>
        <w:jc w:val="both"/>
        <w:rPr>
          <w:rFonts w:ascii="Verdana" w:hAnsi="Verdana"/>
          <w:b/>
          <w:sz w:val="20"/>
          <w:szCs w:val="20"/>
        </w:rPr>
      </w:pPr>
      <w:r>
        <w:rPr>
          <w:rFonts w:ascii="Verdana" w:hAnsi="Verdana"/>
          <w:b/>
          <w:sz w:val="20"/>
          <w:szCs w:val="20"/>
        </w:rPr>
        <w:t xml:space="preserve"> </w:t>
      </w:r>
      <w:r w:rsidR="00CC22CD" w:rsidRPr="00812C0A">
        <w:rPr>
          <w:rFonts w:ascii="Verdana" w:hAnsi="Verdana"/>
          <w:b/>
          <w:sz w:val="20"/>
          <w:szCs w:val="20"/>
        </w:rPr>
        <w:t xml:space="preserve">Kan man ikke lave </w:t>
      </w:r>
      <w:r w:rsidR="00DF7CDB">
        <w:rPr>
          <w:rFonts w:ascii="Verdana" w:hAnsi="Verdana"/>
          <w:b/>
          <w:sz w:val="20"/>
          <w:szCs w:val="20"/>
        </w:rPr>
        <w:t xml:space="preserve">generel </w:t>
      </w:r>
      <w:r w:rsidR="00CC22CD" w:rsidRPr="00812C0A">
        <w:rPr>
          <w:rFonts w:ascii="Verdana" w:hAnsi="Verdana"/>
          <w:b/>
          <w:sz w:val="20"/>
          <w:szCs w:val="20"/>
        </w:rPr>
        <w:t>roaming mellem mobilnettene, ligesom når man er i udlandet o</w:t>
      </w:r>
      <w:r w:rsidR="00D75845" w:rsidRPr="00812C0A">
        <w:rPr>
          <w:rFonts w:ascii="Verdana" w:hAnsi="Verdana"/>
          <w:b/>
          <w:sz w:val="20"/>
          <w:szCs w:val="20"/>
        </w:rPr>
        <w:t>g er gæst på et andet mobilnet?</w:t>
      </w:r>
    </w:p>
    <w:p w:rsidR="00533B4C" w:rsidRDefault="00533B4C" w:rsidP="00846FE6">
      <w:pPr>
        <w:tabs>
          <w:tab w:val="left" w:pos="1276"/>
        </w:tabs>
        <w:suppressAutoHyphens/>
        <w:spacing w:after="0" w:line="240" w:lineRule="auto"/>
        <w:ind w:left="1276"/>
        <w:jc w:val="both"/>
        <w:rPr>
          <w:rFonts w:ascii="Verdana" w:hAnsi="Verdana"/>
          <w:i/>
          <w:sz w:val="20"/>
          <w:szCs w:val="20"/>
        </w:rPr>
      </w:pPr>
    </w:p>
    <w:p w:rsidR="00EE7800" w:rsidRDefault="00E15280" w:rsidP="00A445B7">
      <w:pPr>
        <w:tabs>
          <w:tab w:val="left" w:pos="1701"/>
        </w:tabs>
        <w:suppressAutoHyphens/>
        <w:spacing w:after="240" w:line="240" w:lineRule="auto"/>
        <w:ind w:left="1276"/>
        <w:jc w:val="both"/>
        <w:rPr>
          <w:rFonts w:ascii="Verdana" w:hAnsi="Verdana"/>
          <w:bCs/>
          <w:sz w:val="20"/>
          <w:szCs w:val="20"/>
        </w:rPr>
      </w:pPr>
      <w:r>
        <w:rPr>
          <w:rFonts w:ascii="Verdana" w:hAnsi="Verdana"/>
          <w:bCs/>
          <w:sz w:val="20"/>
          <w:szCs w:val="20"/>
        </w:rPr>
        <w:t xml:space="preserve">Selv om roaming på tværs af de danske mobilnetværk </w:t>
      </w:r>
      <w:r w:rsidR="006C05CB">
        <w:rPr>
          <w:rFonts w:ascii="Verdana" w:hAnsi="Verdana"/>
          <w:bCs/>
          <w:sz w:val="20"/>
          <w:szCs w:val="20"/>
        </w:rPr>
        <w:t xml:space="preserve">inden for Danmarks grænser (såkaldt "national roaming") i teorien kunne være mulig, vil det i praksis være ekstremt kompliceret og forbundet med betydelige tekniske vanskeligheder. </w:t>
      </w:r>
      <w:r w:rsidR="00152BBF">
        <w:rPr>
          <w:rFonts w:ascii="Verdana" w:hAnsi="Verdana"/>
          <w:bCs/>
          <w:sz w:val="20"/>
          <w:szCs w:val="20"/>
        </w:rPr>
        <w:t xml:space="preserve">Desuden vil en sådan løsning kun løse en begrænset del af de "mobilhuller", som brugerne oplever. </w:t>
      </w:r>
      <w:r w:rsidR="006C05CB">
        <w:rPr>
          <w:rFonts w:ascii="Verdana" w:hAnsi="Verdana"/>
          <w:bCs/>
          <w:sz w:val="20"/>
          <w:szCs w:val="20"/>
        </w:rPr>
        <w:t xml:space="preserve">Teleindustrien er heller ikke bekendt med, </w:t>
      </w:r>
      <w:r w:rsidR="006C05CB">
        <w:rPr>
          <w:rFonts w:ascii="Verdana" w:hAnsi="Verdana"/>
          <w:bCs/>
          <w:sz w:val="20"/>
          <w:szCs w:val="20"/>
        </w:rPr>
        <w:lastRenderedPageBreak/>
        <w:t xml:space="preserve">at en opsætning </w:t>
      </w:r>
      <w:r w:rsidR="00C91CFA">
        <w:rPr>
          <w:rFonts w:ascii="Verdana" w:hAnsi="Verdana"/>
          <w:bCs/>
          <w:sz w:val="20"/>
          <w:szCs w:val="20"/>
        </w:rPr>
        <w:t xml:space="preserve">med national roaming mellem alle mobiloperatører </w:t>
      </w:r>
      <w:r w:rsidR="006C05CB" w:rsidRPr="006C05CB">
        <w:rPr>
          <w:rFonts w:ascii="Verdana" w:hAnsi="Verdana"/>
          <w:bCs/>
          <w:sz w:val="20"/>
          <w:szCs w:val="20"/>
        </w:rPr>
        <w:t xml:space="preserve">har været </w:t>
      </w:r>
      <w:r w:rsidR="00C91CFA">
        <w:rPr>
          <w:rFonts w:ascii="Verdana" w:hAnsi="Verdana"/>
          <w:bCs/>
          <w:sz w:val="20"/>
          <w:szCs w:val="20"/>
        </w:rPr>
        <w:t>af</w:t>
      </w:r>
      <w:r w:rsidR="006C05CB" w:rsidRPr="006C05CB">
        <w:rPr>
          <w:rFonts w:ascii="Verdana" w:hAnsi="Verdana"/>
          <w:bCs/>
          <w:sz w:val="20"/>
          <w:szCs w:val="20"/>
        </w:rPr>
        <w:t>prøvet noget sted</w:t>
      </w:r>
      <w:r w:rsidR="006C05CB">
        <w:rPr>
          <w:rFonts w:ascii="Verdana" w:hAnsi="Verdana"/>
          <w:bCs/>
          <w:sz w:val="20"/>
          <w:szCs w:val="20"/>
        </w:rPr>
        <w:t xml:space="preserve"> </w:t>
      </w:r>
      <w:r w:rsidR="006C05CB" w:rsidRPr="006C05CB">
        <w:rPr>
          <w:rFonts w:ascii="Verdana" w:hAnsi="Verdana"/>
          <w:bCs/>
          <w:sz w:val="20"/>
          <w:szCs w:val="20"/>
        </w:rPr>
        <w:t>i verden</w:t>
      </w:r>
      <w:r w:rsidR="006C05CB">
        <w:rPr>
          <w:rFonts w:ascii="Verdana" w:hAnsi="Verdana"/>
          <w:bCs/>
          <w:sz w:val="20"/>
          <w:szCs w:val="20"/>
        </w:rPr>
        <w:t xml:space="preserve">. </w:t>
      </w:r>
    </w:p>
    <w:p w:rsidR="00152BBF" w:rsidRDefault="00152BBF" w:rsidP="00A445B7">
      <w:pPr>
        <w:tabs>
          <w:tab w:val="left" w:pos="1701"/>
        </w:tabs>
        <w:suppressAutoHyphens/>
        <w:spacing w:after="240" w:line="240" w:lineRule="auto"/>
        <w:ind w:left="1276"/>
        <w:jc w:val="both"/>
        <w:rPr>
          <w:rFonts w:ascii="Verdana" w:hAnsi="Verdana"/>
          <w:bCs/>
          <w:sz w:val="20"/>
          <w:szCs w:val="20"/>
        </w:rPr>
      </w:pPr>
      <w:r>
        <w:rPr>
          <w:rFonts w:ascii="Verdana" w:hAnsi="Verdana"/>
          <w:bCs/>
          <w:sz w:val="20"/>
          <w:szCs w:val="20"/>
        </w:rPr>
        <w:t xml:space="preserve">For det første vil national </w:t>
      </w:r>
      <w:r w:rsidR="00D751CE">
        <w:rPr>
          <w:rFonts w:ascii="Verdana" w:hAnsi="Verdana"/>
          <w:bCs/>
          <w:sz w:val="20"/>
          <w:szCs w:val="20"/>
        </w:rPr>
        <w:t>roaming</w:t>
      </w:r>
      <w:r w:rsidR="001D5987">
        <w:rPr>
          <w:rFonts w:ascii="Verdana" w:hAnsi="Verdana"/>
          <w:bCs/>
          <w:sz w:val="20"/>
          <w:szCs w:val="20"/>
        </w:rPr>
        <w:t xml:space="preserve"> </w:t>
      </w:r>
      <w:r w:rsidR="00D751CE">
        <w:rPr>
          <w:rFonts w:ascii="Verdana" w:hAnsi="Verdana"/>
          <w:bCs/>
          <w:sz w:val="20"/>
          <w:szCs w:val="20"/>
        </w:rPr>
        <w:t>medføre</w:t>
      </w:r>
      <w:r>
        <w:rPr>
          <w:rFonts w:ascii="Verdana" w:hAnsi="Verdana"/>
          <w:bCs/>
          <w:sz w:val="20"/>
          <w:szCs w:val="20"/>
        </w:rPr>
        <w:t xml:space="preserve"> en række t</w:t>
      </w:r>
      <w:r w:rsidRPr="00A657C0">
        <w:rPr>
          <w:rFonts w:ascii="Verdana" w:hAnsi="Verdana"/>
          <w:bCs/>
          <w:sz w:val="20"/>
          <w:szCs w:val="20"/>
        </w:rPr>
        <w:t>ekniske begrænsninger</w:t>
      </w:r>
      <w:r>
        <w:rPr>
          <w:rFonts w:ascii="Verdana" w:hAnsi="Verdana"/>
          <w:bCs/>
          <w:sz w:val="20"/>
          <w:szCs w:val="20"/>
        </w:rPr>
        <w:t xml:space="preserve">, som giver en </w:t>
      </w:r>
      <w:r w:rsidRPr="00A657C0">
        <w:rPr>
          <w:rFonts w:ascii="Verdana" w:hAnsi="Verdana"/>
          <w:bCs/>
          <w:sz w:val="20"/>
          <w:szCs w:val="20"/>
        </w:rPr>
        <w:t>dårligere kvalitet</w:t>
      </w:r>
      <w:r>
        <w:rPr>
          <w:rFonts w:ascii="Verdana" w:hAnsi="Verdana"/>
          <w:bCs/>
          <w:sz w:val="20"/>
          <w:szCs w:val="20"/>
        </w:rPr>
        <w:t xml:space="preserve"> og </w:t>
      </w:r>
      <w:r w:rsidRPr="00A657C0">
        <w:rPr>
          <w:rFonts w:ascii="Verdana" w:hAnsi="Verdana"/>
          <w:bCs/>
          <w:sz w:val="20"/>
          <w:szCs w:val="20"/>
        </w:rPr>
        <w:t>brugeroplevelse</w:t>
      </w:r>
      <w:r>
        <w:rPr>
          <w:rFonts w:ascii="Verdana" w:hAnsi="Verdana"/>
          <w:bCs/>
          <w:sz w:val="20"/>
          <w:szCs w:val="20"/>
        </w:rPr>
        <w:t xml:space="preserve">, f.eks. forsinkelser i opkobling til og fra nettet samt i forbindelse med at man bevæger sig rundt og mobiltelefonen skal skifte fra </w:t>
      </w:r>
      <w:r w:rsidR="00D751CE">
        <w:rPr>
          <w:rFonts w:ascii="Verdana" w:hAnsi="Verdana"/>
          <w:bCs/>
          <w:sz w:val="20"/>
          <w:szCs w:val="20"/>
        </w:rPr>
        <w:t xml:space="preserve">en mast til et andet eller fra </w:t>
      </w:r>
      <w:r>
        <w:rPr>
          <w:rFonts w:ascii="Verdana" w:hAnsi="Verdana"/>
          <w:bCs/>
          <w:sz w:val="20"/>
          <w:szCs w:val="20"/>
        </w:rPr>
        <w:t xml:space="preserve">et mobilnet til et andet (handover). Endelig vil kunderne miste en række </w:t>
      </w:r>
      <w:r w:rsidRPr="00A657C0">
        <w:rPr>
          <w:rFonts w:ascii="Verdana" w:hAnsi="Verdana"/>
          <w:bCs/>
          <w:sz w:val="20"/>
          <w:szCs w:val="20"/>
        </w:rPr>
        <w:t>funktionalite</w:t>
      </w:r>
      <w:r>
        <w:rPr>
          <w:rFonts w:ascii="Verdana" w:hAnsi="Verdana"/>
          <w:bCs/>
          <w:sz w:val="20"/>
          <w:szCs w:val="20"/>
        </w:rPr>
        <w:t xml:space="preserve">ter på mobiltelefonen, som er knyttet til det mobilnetværk, man har kundeaftale med og som ikke kan overføres til andre mobilnet via roaming. </w:t>
      </w:r>
      <w:r w:rsidR="001C59A1" w:rsidRPr="001C59A1">
        <w:rPr>
          <w:rFonts w:ascii="Verdana" w:hAnsi="Verdana"/>
          <w:bCs/>
          <w:sz w:val="20"/>
          <w:szCs w:val="20"/>
        </w:rPr>
        <w:t>Eksempler på disse funktionaliteter kan være: omstillingsmulighed</w:t>
      </w:r>
      <w:r w:rsidR="001C59A1">
        <w:rPr>
          <w:rFonts w:ascii="Verdana" w:hAnsi="Verdana"/>
          <w:bCs/>
          <w:sz w:val="20"/>
          <w:szCs w:val="20"/>
        </w:rPr>
        <w:t>er</w:t>
      </w:r>
      <w:r w:rsidR="001C59A1" w:rsidRPr="001C59A1">
        <w:rPr>
          <w:rFonts w:ascii="Verdana" w:hAnsi="Verdana"/>
          <w:bCs/>
          <w:sz w:val="20"/>
          <w:szCs w:val="20"/>
        </w:rPr>
        <w:t xml:space="preserve"> mellem en virksomheds medarbejdere</w:t>
      </w:r>
      <w:r w:rsidR="001C59A1">
        <w:rPr>
          <w:rFonts w:ascii="Verdana" w:hAnsi="Verdana"/>
          <w:bCs/>
          <w:sz w:val="20"/>
          <w:szCs w:val="20"/>
        </w:rPr>
        <w:t xml:space="preserve">, </w:t>
      </w:r>
      <w:r w:rsidR="001C59A1" w:rsidRPr="001C59A1">
        <w:rPr>
          <w:rFonts w:ascii="Verdana" w:hAnsi="Verdana"/>
          <w:bCs/>
          <w:sz w:val="20"/>
          <w:szCs w:val="20"/>
        </w:rPr>
        <w:t>forbrugsko</w:t>
      </w:r>
      <w:r w:rsidR="001C59A1">
        <w:rPr>
          <w:rFonts w:ascii="Verdana" w:hAnsi="Verdana"/>
          <w:bCs/>
          <w:sz w:val="20"/>
          <w:szCs w:val="20"/>
        </w:rPr>
        <w:t>ntrol af børnenes mobilregning eller musiktjenester.</w:t>
      </w:r>
    </w:p>
    <w:p w:rsidR="00A657C0" w:rsidRPr="00A657C0" w:rsidRDefault="00D751CE" w:rsidP="00A445B7">
      <w:pPr>
        <w:tabs>
          <w:tab w:val="left" w:pos="1701"/>
        </w:tabs>
        <w:suppressAutoHyphens/>
        <w:spacing w:after="240" w:line="240" w:lineRule="auto"/>
        <w:ind w:left="1276"/>
        <w:jc w:val="both"/>
        <w:rPr>
          <w:rFonts w:ascii="Verdana" w:hAnsi="Verdana"/>
          <w:bCs/>
          <w:sz w:val="20"/>
          <w:szCs w:val="20"/>
        </w:rPr>
      </w:pPr>
      <w:r>
        <w:rPr>
          <w:rFonts w:ascii="Verdana" w:hAnsi="Verdana"/>
          <w:bCs/>
          <w:sz w:val="20"/>
          <w:szCs w:val="20"/>
        </w:rPr>
        <w:t xml:space="preserve">For det andet har </w:t>
      </w:r>
      <w:r w:rsidR="00A657C0" w:rsidRPr="00A657C0">
        <w:rPr>
          <w:rFonts w:ascii="Verdana" w:hAnsi="Verdana"/>
          <w:bCs/>
          <w:sz w:val="20"/>
          <w:szCs w:val="20"/>
        </w:rPr>
        <w:t>Folketing</w:t>
      </w:r>
      <w:r w:rsidR="002E271E">
        <w:rPr>
          <w:rFonts w:ascii="Verdana" w:hAnsi="Verdana"/>
          <w:bCs/>
          <w:sz w:val="20"/>
          <w:szCs w:val="20"/>
        </w:rPr>
        <w:t>et</w:t>
      </w:r>
      <w:r w:rsidR="00A657C0">
        <w:rPr>
          <w:rFonts w:ascii="Verdana" w:hAnsi="Verdana"/>
          <w:bCs/>
          <w:sz w:val="20"/>
          <w:szCs w:val="20"/>
        </w:rPr>
        <w:t xml:space="preserve"> bestemt, at der skal være </w:t>
      </w:r>
      <w:r w:rsidR="00A657C0" w:rsidRPr="00A657C0">
        <w:rPr>
          <w:rFonts w:ascii="Verdana" w:hAnsi="Verdana"/>
          <w:bCs/>
          <w:sz w:val="20"/>
          <w:szCs w:val="20"/>
        </w:rPr>
        <w:t xml:space="preserve">flere </w:t>
      </w:r>
      <w:r w:rsidR="00A657C0">
        <w:rPr>
          <w:rFonts w:ascii="Verdana" w:hAnsi="Verdana"/>
          <w:bCs/>
          <w:sz w:val="20"/>
          <w:szCs w:val="20"/>
        </w:rPr>
        <w:t>mobil</w:t>
      </w:r>
      <w:r w:rsidR="00A657C0" w:rsidRPr="00A657C0">
        <w:rPr>
          <w:rFonts w:ascii="Verdana" w:hAnsi="Verdana"/>
          <w:bCs/>
          <w:sz w:val="20"/>
          <w:szCs w:val="20"/>
        </w:rPr>
        <w:t xml:space="preserve">net i Danmark for at fremme konkurrencen på </w:t>
      </w:r>
      <w:r w:rsidR="00A657C0">
        <w:rPr>
          <w:rFonts w:ascii="Verdana" w:hAnsi="Verdana"/>
          <w:bCs/>
          <w:sz w:val="20"/>
          <w:szCs w:val="20"/>
        </w:rPr>
        <w:t>mobil</w:t>
      </w:r>
      <w:r w:rsidR="00A657C0" w:rsidRPr="00A657C0">
        <w:rPr>
          <w:rFonts w:ascii="Verdana" w:hAnsi="Verdana"/>
          <w:bCs/>
          <w:sz w:val="20"/>
          <w:szCs w:val="20"/>
        </w:rPr>
        <w:t>telefoni</w:t>
      </w:r>
      <w:r w:rsidR="00A657C0">
        <w:rPr>
          <w:rFonts w:ascii="Verdana" w:hAnsi="Verdana"/>
          <w:bCs/>
          <w:sz w:val="20"/>
          <w:szCs w:val="20"/>
        </w:rPr>
        <w:t xml:space="preserve">. </w:t>
      </w:r>
      <w:r w:rsidR="00A657C0" w:rsidRPr="00A657C0">
        <w:rPr>
          <w:rFonts w:ascii="Verdana" w:hAnsi="Verdana"/>
          <w:bCs/>
          <w:sz w:val="20"/>
          <w:szCs w:val="20"/>
        </w:rPr>
        <w:t>Hvis alle operatører gik sammen via roaming, ville der ikke være reel konkurrence</w:t>
      </w:r>
      <w:r w:rsidR="00A657C0">
        <w:rPr>
          <w:rFonts w:ascii="Verdana" w:hAnsi="Verdana"/>
          <w:bCs/>
          <w:sz w:val="20"/>
          <w:szCs w:val="20"/>
        </w:rPr>
        <w:t xml:space="preserve"> og det ville fundamentalt ændre mobilmarkedet</w:t>
      </w:r>
      <w:r w:rsidR="009B6C79">
        <w:rPr>
          <w:rFonts w:ascii="Verdana" w:hAnsi="Verdana"/>
          <w:bCs/>
          <w:sz w:val="20"/>
          <w:szCs w:val="20"/>
        </w:rPr>
        <w:t xml:space="preserve">. </w:t>
      </w:r>
      <w:r w:rsidR="000E0365">
        <w:rPr>
          <w:rFonts w:ascii="Verdana" w:hAnsi="Verdana"/>
          <w:bCs/>
          <w:sz w:val="20"/>
          <w:szCs w:val="20"/>
        </w:rPr>
        <w:t>Hver mobiloperatør</w:t>
      </w:r>
      <w:r w:rsidR="000E0365" w:rsidRPr="00A657C0">
        <w:rPr>
          <w:rFonts w:ascii="Verdana" w:hAnsi="Verdana"/>
          <w:bCs/>
          <w:sz w:val="20"/>
          <w:szCs w:val="20"/>
        </w:rPr>
        <w:t xml:space="preserve"> </w:t>
      </w:r>
      <w:r w:rsidR="00A657C0" w:rsidRPr="00A657C0">
        <w:rPr>
          <w:rFonts w:ascii="Verdana" w:hAnsi="Verdana"/>
          <w:bCs/>
          <w:sz w:val="20"/>
          <w:szCs w:val="20"/>
        </w:rPr>
        <w:t xml:space="preserve">ville </w:t>
      </w:r>
      <w:r>
        <w:rPr>
          <w:rFonts w:ascii="Verdana" w:hAnsi="Verdana"/>
          <w:bCs/>
          <w:sz w:val="20"/>
          <w:szCs w:val="20"/>
        </w:rPr>
        <w:t xml:space="preserve">så </w:t>
      </w:r>
      <w:r w:rsidR="00A657C0" w:rsidRPr="00A657C0">
        <w:rPr>
          <w:rFonts w:ascii="Verdana" w:hAnsi="Verdana"/>
          <w:bCs/>
          <w:sz w:val="20"/>
          <w:szCs w:val="20"/>
        </w:rPr>
        <w:t xml:space="preserve">vente på, at </w:t>
      </w:r>
      <w:r w:rsidR="000E0365">
        <w:rPr>
          <w:rFonts w:ascii="Verdana" w:hAnsi="Verdana"/>
          <w:bCs/>
          <w:sz w:val="20"/>
          <w:szCs w:val="20"/>
        </w:rPr>
        <w:t>en anden operatører</w:t>
      </w:r>
      <w:r w:rsidR="00A657C0" w:rsidRPr="00A657C0">
        <w:rPr>
          <w:rFonts w:ascii="Verdana" w:hAnsi="Verdana"/>
          <w:bCs/>
          <w:sz w:val="20"/>
          <w:szCs w:val="20"/>
        </w:rPr>
        <w:t xml:space="preserve"> </w:t>
      </w:r>
      <w:r>
        <w:rPr>
          <w:rFonts w:ascii="Verdana" w:hAnsi="Verdana"/>
          <w:bCs/>
          <w:sz w:val="20"/>
          <w:szCs w:val="20"/>
        </w:rPr>
        <w:t>fik opsat</w:t>
      </w:r>
      <w:r w:rsidRPr="00A657C0">
        <w:rPr>
          <w:rFonts w:ascii="Verdana" w:hAnsi="Verdana"/>
          <w:bCs/>
          <w:sz w:val="20"/>
          <w:szCs w:val="20"/>
        </w:rPr>
        <w:t xml:space="preserve"> </w:t>
      </w:r>
      <w:r w:rsidR="0001083C">
        <w:rPr>
          <w:rFonts w:ascii="Verdana" w:hAnsi="Verdana"/>
          <w:bCs/>
          <w:sz w:val="20"/>
          <w:szCs w:val="20"/>
        </w:rPr>
        <w:t xml:space="preserve">en </w:t>
      </w:r>
      <w:r w:rsidR="00A657C0" w:rsidRPr="00A657C0">
        <w:rPr>
          <w:rFonts w:ascii="Verdana" w:hAnsi="Verdana"/>
          <w:bCs/>
          <w:sz w:val="20"/>
          <w:szCs w:val="20"/>
        </w:rPr>
        <w:t>mast</w:t>
      </w:r>
      <w:r w:rsidR="009B6C79">
        <w:rPr>
          <w:rFonts w:ascii="Verdana" w:hAnsi="Verdana"/>
          <w:bCs/>
          <w:sz w:val="20"/>
          <w:szCs w:val="20"/>
        </w:rPr>
        <w:t xml:space="preserve">, som </w:t>
      </w:r>
      <w:r>
        <w:rPr>
          <w:rFonts w:ascii="Verdana" w:hAnsi="Verdana"/>
          <w:bCs/>
          <w:sz w:val="20"/>
          <w:szCs w:val="20"/>
        </w:rPr>
        <w:t xml:space="preserve">kunne </w:t>
      </w:r>
      <w:r w:rsidR="009B6C79">
        <w:rPr>
          <w:rFonts w:ascii="Verdana" w:hAnsi="Verdana"/>
          <w:bCs/>
          <w:sz w:val="20"/>
          <w:szCs w:val="20"/>
        </w:rPr>
        <w:t xml:space="preserve">bruges via roaming. </w:t>
      </w:r>
      <w:r w:rsidR="0001083C">
        <w:rPr>
          <w:rFonts w:ascii="Verdana" w:hAnsi="Verdana"/>
          <w:bCs/>
          <w:sz w:val="20"/>
          <w:szCs w:val="20"/>
        </w:rPr>
        <w:t>U</w:t>
      </w:r>
      <w:r w:rsidR="00A657C0" w:rsidRPr="00A657C0">
        <w:rPr>
          <w:rFonts w:ascii="Verdana" w:hAnsi="Verdana"/>
          <w:bCs/>
          <w:sz w:val="20"/>
          <w:szCs w:val="20"/>
        </w:rPr>
        <w:t xml:space="preserve">dbygningen af </w:t>
      </w:r>
      <w:r w:rsidR="0001083C">
        <w:rPr>
          <w:rFonts w:ascii="Verdana" w:hAnsi="Verdana"/>
          <w:bCs/>
          <w:sz w:val="20"/>
          <w:szCs w:val="20"/>
        </w:rPr>
        <w:t>mobil</w:t>
      </w:r>
      <w:r w:rsidR="00A657C0" w:rsidRPr="00A657C0">
        <w:rPr>
          <w:rFonts w:ascii="Verdana" w:hAnsi="Verdana"/>
          <w:bCs/>
          <w:sz w:val="20"/>
          <w:szCs w:val="20"/>
        </w:rPr>
        <w:t xml:space="preserve">master </w:t>
      </w:r>
      <w:r w:rsidR="009B6C79">
        <w:rPr>
          <w:rFonts w:ascii="Verdana" w:hAnsi="Verdana"/>
          <w:bCs/>
          <w:sz w:val="20"/>
          <w:szCs w:val="20"/>
        </w:rPr>
        <w:t>vil blive markant reduceret</w:t>
      </w:r>
      <w:r w:rsidR="0001083C">
        <w:rPr>
          <w:rFonts w:ascii="Verdana" w:hAnsi="Verdana"/>
          <w:bCs/>
          <w:sz w:val="20"/>
          <w:szCs w:val="20"/>
        </w:rPr>
        <w:t xml:space="preserve"> og r</w:t>
      </w:r>
      <w:r w:rsidR="009B6C79">
        <w:rPr>
          <w:rFonts w:ascii="Verdana" w:hAnsi="Verdana"/>
          <w:bCs/>
          <w:sz w:val="20"/>
          <w:szCs w:val="20"/>
        </w:rPr>
        <w:t xml:space="preserve">oaming vil derfor ikke medvirke til en </w:t>
      </w:r>
      <w:r w:rsidR="00A657C0" w:rsidRPr="00A657C0">
        <w:rPr>
          <w:rFonts w:ascii="Verdana" w:hAnsi="Verdana"/>
          <w:bCs/>
          <w:sz w:val="20"/>
          <w:szCs w:val="20"/>
        </w:rPr>
        <w:t>forbedret mobildækning</w:t>
      </w:r>
      <w:r w:rsidR="009B6C79">
        <w:rPr>
          <w:rFonts w:ascii="Verdana" w:hAnsi="Verdana"/>
          <w:bCs/>
          <w:sz w:val="20"/>
          <w:szCs w:val="20"/>
        </w:rPr>
        <w:t xml:space="preserve">. </w:t>
      </w:r>
    </w:p>
    <w:p w:rsidR="00F71AE3" w:rsidRDefault="00D751CE" w:rsidP="00A445B7">
      <w:pPr>
        <w:tabs>
          <w:tab w:val="left" w:pos="1701"/>
        </w:tabs>
        <w:suppressAutoHyphens/>
        <w:spacing w:after="240" w:line="240" w:lineRule="auto"/>
        <w:ind w:left="1276"/>
        <w:jc w:val="both"/>
        <w:rPr>
          <w:rFonts w:ascii="Verdana" w:hAnsi="Verdana"/>
          <w:bCs/>
          <w:sz w:val="20"/>
          <w:szCs w:val="20"/>
        </w:rPr>
      </w:pPr>
      <w:r>
        <w:rPr>
          <w:rFonts w:ascii="Verdana" w:hAnsi="Verdana"/>
          <w:bCs/>
          <w:sz w:val="20"/>
          <w:szCs w:val="20"/>
        </w:rPr>
        <w:t>N</w:t>
      </w:r>
      <w:r w:rsidR="00F71AE3">
        <w:rPr>
          <w:rFonts w:ascii="Verdana" w:hAnsi="Verdana"/>
          <w:bCs/>
          <w:sz w:val="20"/>
          <w:szCs w:val="20"/>
        </w:rPr>
        <w:t xml:space="preserve">ational roaming </w:t>
      </w:r>
      <w:r>
        <w:rPr>
          <w:rFonts w:ascii="Verdana" w:hAnsi="Verdana"/>
          <w:bCs/>
          <w:sz w:val="20"/>
          <w:szCs w:val="20"/>
        </w:rPr>
        <w:t xml:space="preserve">vil således </w:t>
      </w:r>
      <w:r w:rsidR="00F71AE3">
        <w:rPr>
          <w:rFonts w:ascii="Verdana" w:hAnsi="Verdana"/>
          <w:bCs/>
          <w:sz w:val="20"/>
          <w:szCs w:val="20"/>
        </w:rPr>
        <w:t xml:space="preserve">være </w:t>
      </w:r>
      <w:r w:rsidR="00F71AE3" w:rsidRPr="00F61F09">
        <w:rPr>
          <w:rFonts w:ascii="Verdana" w:hAnsi="Verdana"/>
          <w:bCs/>
          <w:sz w:val="20"/>
          <w:szCs w:val="20"/>
        </w:rPr>
        <w:t xml:space="preserve">fundamentalt </w:t>
      </w:r>
      <w:r w:rsidR="00F71AE3">
        <w:rPr>
          <w:rFonts w:ascii="Verdana" w:hAnsi="Verdana"/>
          <w:bCs/>
          <w:sz w:val="20"/>
          <w:szCs w:val="20"/>
        </w:rPr>
        <w:t xml:space="preserve">undergravende for </w:t>
      </w:r>
      <w:r w:rsidR="00F71AE3" w:rsidRPr="00F61F09">
        <w:rPr>
          <w:rFonts w:ascii="Verdana" w:hAnsi="Verdana"/>
          <w:bCs/>
          <w:sz w:val="20"/>
          <w:szCs w:val="20"/>
        </w:rPr>
        <w:t xml:space="preserve">den </w:t>
      </w:r>
      <w:r w:rsidR="00783815">
        <w:rPr>
          <w:rFonts w:ascii="Verdana" w:hAnsi="Verdana"/>
          <w:bCs/>
          <w:sz w:val="20"/>
          <w:szCs w:val="20"/>
        </w:rPr>
        <w:t xml:space="preserve">politisk valgte model i Danmark med </w:t>
      </w:r>
      <w:r w:rsidR="00F71AE3">
        <w:rPr>
          <w:rFonts w:ascii="Verdana" w:hAnsi="Verdana"/>
          <w:bCs/>
          <w:sz w:val="20"/>
          <w:szCs w:val="20"/>
        </w:rPr>
        <w:t xml:space="preserve">markedsbaseret konkurrence </w:t>
      </w:r>
      <w:r w:rsidR="00F71AE3" w:rsidRPr="00F61F09">
        <w:rPr>
          <w:rFonts w:ascii="Verdana" w:hAnsi="Verdana"/>
          <w:bCs/>
          <w:sz w:val="20"/>
          <w:szCs w:val="20"/>
        </w:rPr>
        <w:t>mellem de eksisterende mobiloperatører</w:t>
      </w:r>
      <w:r w:rsidR="00F71AE3">
        <w:rPr>
          <w:rFonts w:ascii="Verdana" w:hAnsi="Verdana"/>
          <w:bCs/>
          <w:sz w:val="20"/>
          <w:szCs w:val="20"/>
        </w:rPr>
        <w:t xml:space="preserve">, som hidtil har </w:t>
      </w:r>
      <w:r w:rsidR="00152BBF">
        <w:rPr>
          <w:rFonts w:ascii="Verdana" w:hAnsi="Verdana"/>
          <w:bCs/>
          <w:sz w:val="20"/>
          <w:szCs w:val="20"/>
        </w:rPr>
        <w:t>medført</w:t>
      </w:r>
      <w:r w:rsidR="00F71AE3">
        <w:rPr>
          <w:rFonts w:ascii="Verdana" w:hAnsi="Verdana"/>
          <w:bCs/>
          <w:sz w:val="20"/>
          <w:szCs w:val="20"/>
        </w:rPr>
        <w:t xml:space="preserve"> massive investeringer af private midler i den danske mobilinfrastruktur</w:t>
      </w:r>
      <w:r w:rsidR="00F71AE3" w:rsidRPr="00F61F09">
        <w:rPr>
          <w:rFonts w:ascii="Verdana" w:hAnsi="Verdana"/>
          <w:bCs/>
          <w:sz w:val="20"/>
          <w:szCs w:val="20"/>
        </w:rPr>
        <w:t xml:space="preserve">. </w:t>
      </w:r>
    </w:p>
    <w:p w:rsidR="00A7615B" w:rsidRDefault="009B6C79" w:rsidP="00A445B7">
      <w:pPr>
        <w:tabs>
          <w:tab w:val="left" w:pos="1701"/>
        </w:tabs>
        <w:suppressAutoHyphens/>
        <w:spacing w:after="240" w:line="240" w:lineRule="auto"/>
        <w:ind w:left="1276"/>
        <w:jc w:val="both"/>
        <w:rPr>
          <w:rFonts w:ascii="Verdana" w:hAnsi="Verdana"/>
          <w:bCs/>
          <w:sz w:val="20"/>
          <w:szCs w:val="20"/>
        </w:rPr>
      </w:pPr>
      <w:r>
        <w:rPr>
          <w:rFonts w:ascii="Verdana" w:hAnsi="Verdana"/>
          <w:bCs/>
          <w:sz w:val="20"/>
          <w:szCs w:val="20"/>
        </w:rPr>
        <w:t xml:space="preserve">Roaming på de eksisterende mobilnet vil </w:t>
      </w:r>
      <w:r w:rsidR="00F71AE3">
        <w:rPr>
          <w:rFonts w:ascii="Verdana" w:hAnsi="Verdana"/>
          <w:bCs/>
          <w:sz w:val="20"/>
          <w:szCs w:val="20"/>
        </w:rPr>
        <w:t xml:space="preserve">i øvrigt </w:t>
      </w:r>
      <w:r>
        <w:rPr>
          <w:rFonts w:ascii="Verdana" w:hAnsi="Verdana"/>
          <w:bCs/>
          <w:sz w:val="20"/>
          <w:szCs w:val="20"/>
        </w:rPr>
        <w:t>ikke i sig selv forbedre mobildækningen for den enkelte</w:t>
      </w:r>
      <w:r w:rsidR="00F71AE3">
        <w:rPr>
          <w:rFonts w:ascii="Verdana" w:hAnsi="Verdana"/>
          <w:bCs/>
          <w:sz w:val="20"/>
          <w:szCs w:val="20"/>
        </w:rPr>
        <w:t xml:space="preserve"> bruger</w:t>
      </w:r>
      <w:r>
        <w:rPr>
          <w:rFonts w:ascii="Verdana" w:hAnsi="Verdana"/>
          <w:bCs/>
          <w:sz w:val="20"/>
          <w:szCs w:val="20"/>
        </w:rPr>
        <w:t xml:space="preserve">, idet mange master har antenner fra de fire </w:t>
      </w:r>
      <w:r w:rsidR="000E0365">
        <w:rPr>
          <w:rFonts w:ascii="Verdana" w:hAnsi="Verdana"/>
          <w:bCs/>
          <w:sz w:val="20"/>
          <w:szCs w:val="20"/>
        </w:rPr>
        <w:t xml:space="preserve">mobiloperatører </w:t>
      </w:r>
      <w:r w:rsidR="0001083C">
        <w:rPr>
          <w:rFonts w:ascii="Verdana" w:hAnsi="Verdana"/>
          <w:bCs/>
          <w:sz w:val="20"/>
          <w:szCs w:val="20"/>
        </w:rPr>
        <w:t>og</w:t>
      </w:r>
      <w:r>
        <w:rPr>
          <w:rFonts w:ascii="Verdana" w:hAnsi="Verdana"/>
          <w:bCs/>
          <w:sz w:val="20"/>
          <w:szCs w:val="20"/>
        </w:rPr>
        <w:t xml:space="preserve"> dermed samme dækning især i yderområder. </w:t>
      </w:r>
      <w:r w:rsidR="000E0365">
        <w:rPr>
          <w:rFonts w:ascii="Verdana" w:hAnsi="Verdana"/>
          <w:bCs/>
          <w:sz w:val="20"/>
          <w:szCs w:val="20"/>
        </w:rPr>
        <w:t>Således er det også ofte de samme områder, der mangler dækning fra de fire mobiloperatører, og derfor vil roaming ikke kunne ændre på denne situation.</w:t>
      </w:r>
    </w:p>
    <w:p w:rsidR="00E63508" w:rsidRPr="00F61F09" w:rsidRDefault="00E63508" w:rsidP="00A445B7">
      <w:pPr>
        <w:tabs>
          <w:tab w:val="left" w:pos="1701"/>
        </w:tabs>
        <w:suppressAutoHyphens/>
        <w:spacing w:after="240" w:line="240" w:lineRule="auto"/>
        <w:ind w:left="1276"/>
        <w:jc w:val="both"/>
        <w:rPr>
          <w:rFonts w:ascii="Verdana" w:hAnsi="Verdana"/>
          <w:bCs/>
          <w:sz w:val="20"/>
          <w:szCs w:val="20"/>
        </w:rPr>
      </w:pPr>
      <w:r>
        <w:rPr>
          <w:rFonts w:ascii="Verdana" w:hAnsi="Verdana"/>
          <w:bCs/>
          <w:sz w:val="20"/>
          <w:szCs w:val="20"/>
        </w:rPr>
        <w:t xml:space="preserve">I dialogen med kommunerne </w:t>
      </w:r>
      <w:r w:rsidR="00FD54A3">
        <w:rPr>
          <w:rFonts w:ascii="Verdana" w:hAnsi="Verdana"/>
          <w:bCs/>
          <w:sz w:val="20"/>
          <w:szCs w:val="20"/>
        </w:rPr>
        <w:t>tager</w:t>
      </w:r>
      <w:r>
        <w:rPr>
          <w:rFonts w:ascii="Verdana" w:hAnsi="Verdana"/>
          <w:bCs/>
          <w:sz w:val="20"/>
          <w:szCs w:val="20"/>
        </w:rPr>
        <w:t xml:space="preserve"> mobiloperatørerne udgangspunkt i de </w:t>
      </w:r>
      <w:r w:rsidR="00F03000">
        <w:rPr>
          <w:rFonts w:ascii="Verdana" w:hAnsi="Verdana"/>
          <w:bCs/>
          <w:sz w:val="20"/>
          <w:szCs w:val="20"/>
        </w:rPr>
        <w:t xml:space="preserve">gældende </w:t>
      </w:r>
      <w:r>
        <w:rPr>
          <w:rFonts w:ascii="Verdana" w:hAnsi="Verdana"/>
          <w:bCs/>
          <w:sz w:val="20"/>
          <w:szCs w:val="20"/>
        </w:rPr>
        <w:t xml:space="preserve">rammer, </w:t>
      </w:r>
      <w:r w:rsidR="00441293">
        <w:rPr>
          <w:rFonts w:ascii="Verdana" w:hAnsi="Verdana"/>
          <w:bCs/>
          <w:sz w:val="20"/>
          <w:szCs w:val="20"/>
        </w:rPr>
        <w:t xml:space="preserve">der er fastlagt af Folketinget, og </w:t>
      </w:r>
      <w:r w:rsidR="000E7B31">
        <w:rPr>
          <w:rFonts w:ascii="Verdana" w:hAnsi="Verdana"/>
          <w:bCs/>
          <w:sz w:val="20"/>
          <w:szCs w:val="20"/>
        </w:rPr>
        <w:t xml:space="preserve">national roaming anses ikke som en realistisk </w:t>
      </w:r>
      <w:r w:rsidR="00083CE4">
        <w:rPr>
          <w:rFonts w:ascii="Verdana" w:hAnsi="Verdana"/>
          <w:bCs/>
          <w:sz w:val="20"/>
          <w:szCs w:val="20"/>
        </w:rPr>
        <w:t xml:space="preserve">eller ønskværdig </w:t>
      </w:r>
      <w:r w:rsidR="000E7B31">
        <w:rPr>
          <w:rFonts w:ascii="Verdana" w:hAnsi="Verdana"/>
          <w:bCs/>
          <w:sz w:val="20"/>
          <w:szCs w:val="20"/>
        </w:rPr>
        <w:t xml:space="preserve">løsning. Derfor </w:t>
      </w:r>
      <w:r w:rsidR="00F03000">
        <w:rPr>
          <w:rFonts w:ascii="Verdana" w:hAnsi="Verdana"/>
          <w:bCs/>
          <w:sz w:val="20"/>
          <w:szCs w:val="20"/>
        </w:rPr>
        <w:t xml:space="preserve">søger </w:t>
      </w:r>
      <w:r w:rsidR="000E7B31">
        <w:rPr>
          <w:rFonts w:ascii="Verdana" w:hAnsi="Verdana"/>
          <w:bCs/>
          <w:sz w:val="20"/>
          <w:szCs w:val="20"/>
        </w:rPr>
        <w:t xml:space="preserve">mobiloperatørerne </w:t>
      </w:r>
      <w:r w:rsidR="001E40A4">
        <w:rPr>
          <w:rFonts w:ascii="Verdana" w:hAnsi="Verdana"/>
          <w:bCs/>
          <w:sz w:val="20"/>
          <w:szCs w:val="20"/>
        </w:rPr>
        <w:t xml:space="preserve">i stedet </w:t>
      </w:r>
      <w:r w:rsidR="00F03000">
        <w:rPr>
          <w:rFonts w:ascii="Verdana" w:hAnsi="Verdana"/>
          <w:bCs/>
          <w:sz w:val="20"/>
          <w:szCs w:val="20"/>
        </w:rPr>
        <w:t>at styrke samarbejdet med kommunerne om placering</w:t>
      </w:r>
      <w:r w:rsidR="001E40A4">
        <w:rPr>
          <w:rFonts w:ascii="Verdana" w:hAnsi="Verdana"/>
          <w:bCs/>
          <w:sz w:val="20"/>
          <w:szCs w:val="20"/>
        </w:rPr>
        <w:t>er</w:t>
      </w:r>
      <w:r w:rsidR="00F03000">
        <w:rPr>
          <w:rFonts w:ascii="Verdana" w:hAnsi="Verdana"/>
          <w:bCs/>
          <w:sz w:val="20"/>
          <w:szCs w:val="20"/>
        </w:rPr>
        <w:t xml:space="preserve"> og betingelser for nye mastepositioner</w:t>
      </w:r>
      <w:r w:rsidR="00441293">
        <w:rPr>
          <w:rFonts w:ascii="Verdana" w:hAnsi="Verdana"/>
          <w:bCs/>
          <w:sz w:val="20"/>
          <w:szCs w:val="20"/>
        </w:rPr>
        <w:t xml:space="preserve">, </w:t>
      </w:r>
      <w:r w:rsidR="000E7B31">
        <w:rPr>
          <w:rFonts w:ascii="Verdana" w:hAnsi="Verdana"/>
          <w:bCs/>
          <w:sz w:val="20"/>
          <w:szCs w:val="20"/>
        </w:rPr>
        <w:t>da det</w:t>
      </w:r>
      <w:r w:rsidR="00083CE4">
        <w:rPr>
          <w:rFonts w:ascii="Verdana" w:hAnsi="Verdana"/>
          <w:bCs/>
          <w:sz w:val="20"/>
          <w:szCs w:val="20"/>
        </w:rPr>
        <w:t>te</w:t>
      </w:r>
      <w:r w:rsidR="000E7B31">
        <w:rPr>
          <w:rFonts w:ascii="Verdana" w:hAnsi="Verdana"/>
          <w:bCs/>
          <w:sz w:val="20"/>
          <w:szCs w:val="20"/>
        </w:rPr>
        <w:t xml:space="preserve"> har </w:t>
      </w:r>
      <w:r>
        <w:rPr>
          <w:rFonts w:ascii="Verdana" w:hAnsi="Verdana"/>
          <w:bCs/>
          <w:sz w:val="20"/>
          <w:szCs w:val="20"/>
        </w:rPr>
        <w:t>stort potentiale for</w:t>
      </w:r>
      <w:r w:rsidR="00F03000" w:rsidRPr="00F03000">
        <w:rPr>
          <w:rFonts w:ascii="Verdana" w:hAnsi="Verdana"/>
          <w:bCs/>
          <w:sz w:val="20"/>
          <w:szCs w:val="20"/>
        </w:rPr>
        <w:t xml:space="preserve"> </w:t>
      </w:r>
      <w:r w:rsidR="00F03000">
        <w:rPr>
          <w:rFonts w:ascii="Verdana" w:hAnsi="Verdana"/>
          <w:bCs/>
          <w:sz w:val="20"/>
          <w:szCs w:val="20"/>
        </w:rPr>
        <w:t>at fremme mobildækningen</w:t>
      </w:r>
      <w:r>
        <w:rPr>
          <w:rFonts w:ascii="Verdana" w:hAnsi="Verdana"/>
          <w:bCs/>
          <w:sz w:val="20"/>
          <w:szCs w:val="20"/>
        </w:rPr>
        <w:t>.</w:t>
      </w:r>
      <w:r w:rsidR="00F03000" w:rsidRPr="00F03000">
        <w:rPr>
          <w:rFonts w:ascii="Verdana" w:hAnsi="Verdana"/>
          <w:bCs/>
          <w:sz w:val="20"/>
          <w:szCs w:val="20"/>
        </w:rPr>
        <w:t xml:space="preserve"> </w:t>
      </w:r>
    </w:p>
    <w:p w:rsidR="00533B4C" w:rsidRDefault="00533B4C" w:rsidP="00846FE6">
      <w:pPr>
        <w:pStyle w:val="Listeafsnit"/>
        <w:tabs>
          <w:tab w:val="left" w:pos="1276"/>
        </w:tabs>
        <w:suppressAutoHyphens/>
        <w:ind w:left="1276"/>
        <w:jc w:val="both"/>
        <w:rPr>
          <w:rFonts w:ascii="Verdana" w:hAnsi="Verdana"/>
          <w:sz w:val="20"/>
          <w:szCs w:val="20"/>
        </w:rPr>
      </w:pPr>
    </w:p>
    <w:p w:rsidR="00A445B7" w:rsidRDefault="00A445B7" w:rsidP="00846FE6">
      <w:pPr>
        <w:pStyle w:val="Listeafsnit"/>
        <w:tabs>
          <w:tab w:val="left" w:pos="1276"/>
        </w:tabs>
        <w:suppressAutoHyphens/>
        <w:ind w:left="1276"/>
        <w:jc w:val="both"/>
        <w:rPr>
          <w:rFonts w:ascii="Verdana" w:hAnsi="Verdana"/>
          <w:sz w:val="20"/>
          <w:szCs w:val="20"/>
        </w:rPr>
      </w:pPr>
    </w:p>
    <w:p w:rsidR="00EE7800" w:rsidRDefault="006E587D">
      <w:pPr>
        <w:pStyle w:val="Listeafsnit"/>
        <w:keepNext/>
        <w:numPr>
          <w:ilvl w:val="0"/>
          <w:numId w:val="1"/>
        </w:numPr>
        <w:tabs>
          <w:tab w:val="left" w:pos="1276"/>
        </w:tabs>
        <w:suppressAutoHyphens/>
        <w:spacing w:after="0" w:line="240" w:lineRule="auto"/>
        <w:ind w:left="1276"/>
        <w:jc w:val="both"/>
        <w:rPr>
          <w:rFonts w:ascii="Verdana" w:hAnsi="Verdana"/>
          <w:b/>
          <w:sz w:val="20"/>
          <w:szCs w:val="20"/>
        </w:rPr>
      </w:pPr>
      <w:r>
        <w:rPr>
          <w:rFonts w:ascii="Verdana" w:hAnsi="Verdana"/>
          <w:b/>
          <w:sz w:val="20"/>
          <w:szCs w:val="20"/>
        </w:rPr>
        <w:t xml:space="preserve"> Hvad er en </w:t>
      </w:r>
      <w:r w:rsidR="0018417D">
        <w:rPr>
          <w:rFonts w:ascii="Verdana" w:hAnsi="Verdana"/>
          <w:b/>
          <w:sz w:val="20"/>
          <w:szCs w:val="20"/>
        </w:rPr>
        <w:t>"</w:t>
      </w:r>
      <w:r>
        <w:rPr>
          <w:rFonts w:ascii="Verdana" w:hAnsi="Verdana"/>
          <w:b/>
          <w:sz w:val="20"/>
          <w:szCs w:val="20"/>
        </w:rPr>
        <w:t>site-</w:t>
      </w:r>
      <w:proofErr w:type="spellStart"/>
      <w:r>
        <w:rPr>
          <w:rFonts w:ascii="Verdana" w:hAnsi="Verdana"/>
          <w:b/>
          <w:sz w:val="20"/>
          <w:szCs w:val="20"/>
        </w:rPr>
        <w:t>hunter</w:t>
      </w:r>
      <w:proofErr w:type="spellEnd"/>
      <w:r w:rsidR="0018417D">
        <w:rPr>
          <w:rFonts w:ascii="Verdana" w:hAnsi="Verdana"/>
          <w:b/>
          <w:sz w:val="20"/>
          <w:szCs w:val="20"/>
        </w:rPr>
        <w:t>"</w:t>
      </w:r>
      <w:r>
        <w:rPr>
          <w:rFonts w:ascii="Verdana" w:hAnsi="Verdana"/>
          <w:b/>
          <w:sz w:val="20"/>
          <w:szCs w:val="20"/>
        </w:rPr>
        <w:t>?</w:t>
      </w:r>
    </w:p>
    <w:p w:rsidR="00EE7800" w:rsidRDefault="00EE7800">
      <w:pPr>
        <w:keepNext/>
        <w:tabs>
          <w:tab w:val="left" w:pos="1276"/>
        </w:tabs>
        <w:suppressAutoHyphens/>
        <w:spacing w:after="0" w:line="240" w:lineRule="auto"/>
        <w:ind w:left="1276"/>
        <w:jc w:val="both"/>
        <w:rPr>
          <w:rFonts w:ascii="Verdana" w:hAnsi="Verdana"/>
          <w:i/>
          <w:sz w:val="20"/>
          <w:szCs w:val="20"/>
        </w:rPr>
      </w:pPr>
    </w:p>
    <w:p w:rsidR="00EE7800" w:rsidRDefault="006E587D">
      <w:pPr>
        <w:pStyle w:val="Listeafsnit"/>
        <w:keepNext/>
        <w:tabs>
          <w:tab w:val="left" w:pos="1276"/>
        </w:tabs>
        <w:suppressAutoHyphens/>
        <w:ind w:left="1276"/>
        <w:jc w:val="both"/>
        <w:rPr>
          <w:rFonts w:ascii="Verdana" w:hAnsi="Verdana"/>
          <w:sz w:val="20"/>
          <w:szCs w:val="20"/>
        </w:rPr>
      </w:pPr>
      <w:r>
        <w:rPr>
          <w:rFonts w:ascii="Verdana" w:hAnsi="Verdana"/>
          <w:bCs/>
          <w:sz w:val="20"/>
          <w:szCs w:val="20"/>
        </w:rPr>
        <w:t xml:space="preserve">En </w:t>
      </w:r>
      <w:r w:rsidR="0018417D">
        <w:rPr>
          <w:rFonts w:ascii="Verdana" w:hAnsi="Verdana"/>
          <w:bCs/>
          <w:sz w:val="20"/>
          <w:szCs w:val="20"/>
        </w:rPr>
        <w:t>"</w:t>
      </w:r>
      <w:r>
        <w:rPr>
          <w:rFonts w:ascii="Verdana" w:hAnsi="Verdana"/>
          <w:bCs/>
          <w:sz w:val="20"/>
          <w:szCs w:val="20"/>
        </w:rPr>
        <w:t>site-</w:t>
      </w:r>
      <w:proofErr w:type="spellStart"/>
      <w:r>
        <w:rPr>
          <w:rFonts w:ascii="Verdana" w:hAnsi="Verdana"/>
          <w:bCs/>
          <w:sz w:val="20"/>
          <w:szCs w:val="20"/>
        </w:rPr>
        <w:t>hunter</w:t>
      </w:r>
      <w:proofErr w:type="spellEnd"/>
      <w:r w:rsidR="0018417D">
        <w:rPr>
          <w:rFonts w:ascii="Verdana" w:hAnsi="Verdana"/>
          <w:bCs/>
          <w:sz w:val="20"/>
          <w:szCs w:val="20"/>
        </w:rPr>
        <w:t>"</w:t>
      </w:r>
      <w:r>
        <w:rPr>
          <w:rFonts w:ascii="Verdana" w:hAnsi="Verdana"/>
          <w:bCs/>
          <w:sz w:val="20"/>
          <w:szCs w:val="20"/>
        </w:rPr>
        <w:t xml:space="preserve"> er en slags teknisk konsulent, der bistår mobiloperatørerne med at finde egnede placeringer til mastepositioner og søge om disse hos kommunerne. Derfor vil der ofte være repræsentanter fra site-</w:t>
      </w:r>
      <w:proofErr w:type="spellStart"/>
      <w:r>
        <w:rPr>
          <w:rFonts w:ascii="Verdana" w:hAnsi="Verdana"/>
          <w:bCs/>
          <w:sz w:val="20"/>
          <w:szCs w:val="20"/>
        </w:rPr>
        <w:t>hunter</w:t>
      </w:r>
      <w:proofErr w:type="spellEnd"/>
      <w:r>
        <w:rPr>
          <w:rFonts w:ascii="Verdana" w:hAnsi="Verdana"/>
          <w:bCs/>
          <w:sz w:val="20"/>
          <w:szCs w:val="20"/>
        </w:rPr>
        <w:t xml:space="preserve"> </w:t>
      </w:r>
      <w:r w:rsidR="0018417D">
        <w:rPr>
          <w:rFonts w:ascii="Verdana" w:hAnsi="Verdana"/>
          <w:bCs/>
          <w:sz w:val="20"/>
          <w:szCs w:val="20"/>
        </w:rPr>
        <w:t xml:space="preserve">firmaer </w:t>
      </w:r>
      <w:r>
        <w:rPr>
          <w:rFonts w:ascii="Verdana" w:hAnsi="Verdana"/>
          <w:bCs/>
          <w:sz w:val="20"/>
          <w:szCs w:val="20"/>
        </w:rPr>
        <w:t xml:space="preserve">inddraget </w:t>
      </w:r>
      <w:r w:rsidR="0018417D">
        <w:rPr>
          <w:rFonts w:ascii="Verdana" w:hAnsi="Verdana"/>
          <w:bCs/>
          <w:sz w:val="20"/>
          <w:szCs w:val="20"/>
        </w:rPr>
        <w:t>i dialogen mellem mobiloperatører og kommuner.</w:t>
      </w:r>
    </w:p>
    <w:p w:rsidR="001D4F76" w:rsidRDefault="001D4F76" w:rsidP="00846FE6">
      <w:pPr>
        <w:pStyle w:val="Listeafsnit"/>
        <w:tabs>
          <w:tab w:val="left" w:pos="1276"/>
        </w:tabs>
        <w:suppressAutoHyphens/>
        <w:ind w:left="1276"/>
        <w:jc w:val="both"/>
        <w:rPr>
          <w:rFonts w:ascii="Verdana" w:hAnsi="Verdana"/>
          <w:sz w:val="20"/>
          <w:szCs w:val="20"/>
        </w:rPr>
      </w:pPr>
    </w:p>
    <w:p w:rsidR="001D4F76" w:rsidRDefault="001D4F76" w:rsidP="00846FE6">
      <w:pPr>
        <w:pStyle w:val="Listeafsnit"/>
        <w:tabs>
          <w:tab w:val="left" w:pos="1276"/>
        </w:tabs>
        <w:suppressAutoHyphens/>
        <w:ind w:left="1276"/>
        <w:jc w:val="both"/>
        <w:rPr>
          <w:rFonts w:ascii="Verdana" w:hAnsi="Verdana"/>
          <w:sz w:val="20"/>
          <w:szCs w:val="20"/>
        </w:rPr>
      </w:pPr>
    </w:p>
    <w:p w:rsidR="00A445B7" w:rsidRDefault="00A445B7" w:rsidP="00846FE6">
      <w:pPr>
        <w:pStyle w:val="Listeafsnit"/>
        <w:tabs>
          <w:tab w:val="left" w:pos="1276"/>
        </w:tabs>
        <w:suppressAutoHyphens/>
        <w:ind w:left="1276"/>
        <w:jc w:val="both"/>
        <w:rPr>
          <w:rFonts w:ascii="Verdana" w:hAnsi="Verdana"/>
          <w:sz w:val="20"/>
          <w:szCs w:val="20"/>
        </w:rPr>
      </w:pPr>
    </w:p>
    <w:p w:rsidR="00533B4C" w:rsidRDefault="00D75845" w:rsidP="00846FE6">
      <w:pPr>
        <w:pStyle w:val="Listeafsnit"/>
        <w:numPr>
          <w:ilvl w:val="0"/>
          <w:numId w:val="1"/>
        </w:numPr>
        <w:tabs>
          <w:tab w:val="left" w:pos="1276"/>
        </w:tabs>
        <w:suppressAutoHyphens/>
        <w:spacing w:after="0" w:line="240" w:lineRule="auto"/>
        <w:ind w:left="1276"/>
        <w:jc w:val="both"/>
        <w:rPr>
          <w:rFonts w:ascii="Verdana" w:hAnsi="Verdana"/>
          <w:b/>
          <w:sz w:val="20"/>
          <w:szCs w:val="20"/>
        </w:rPr>
      </w:pPr>
      <w:r w:rsidRPr="00812C0A">
        <w:rPr>
          <w:rFonts w:ascii="Verdana" w:hAnsi="Verdana"/>
          <w:b/>
          <w:sz w:val="20"/>
          <w:szCs w:val="20"/>
        </w:rPr>
        <w:t>Kan en kommune afslå en mobiloperatørs ansøgning om at sætte en mobilantenne/mast op?</w:t>
      </w:r>
    </w:p>
    <w:p w:rsidR="00533B4C" w:rsidRDefault="00533B4C" w:rsidP="00846FE6">
      <w:pPr>
        <w:tabs>
          <w:tab w:val="left" w:pos="1276"/>
        </w:tabs>
        <w:suppressAutoHyphens/>
        <w:spacing w:after="0" w:line="240" w:lineRule="auto"/>
        <w:ind w:left="1276"/>
        <w:jc w:val="both"/>
        <w:rPr>
          <w:rFonts w:ascii="Verdana" w:hAnsi="Verdana"/>
          <w:i/>
          <w:sz w:val="20"/>
          <w:szCs w:val="20"/>
        </w:rPr>
      </w:pPr>
    </w:p>
    <w:p w:rsidR="00533B4C" w:rsidRPr="00F61F09" w:rsidRDefault="00AF3159" w:rsidP="00846FE6">
      <w:pPr>
        <w:tabs>
          <w:tab w:val="left" w:pos="1701"/>
        </w:tabs>
        <w:suppressAutoHyphens/>
        <w:spacing w:after="120" w:line="240" w:lineRule="auto"/>
        <w:ind w:left="1276"/>
        <w:jc w:val="both"/>
        <w:rPr>
          <w:rFonts w:ascii="Verdana" w:hAnsi="Verdana"/>
          <w:bCs/>
          <w:sz w:val="20"/>
          <w:szCs w:val="20"/>
        </w:rPr>
      </w:pPr>
      <w:r w:rsidRPr="00F61F09">
        <w:rPr>
          <w:rFonts w:ascii="Verdana" w:hAnsi="Verdana"/>
          <w:bCs/>
          <w:sz w:val="20"/>
          <w:szCs w:val="20"/>
        </w:rPr>
        <w:t xml:space="preserve">Masteloven fastlægger, at ejere af master, bygninger eller andre høje konstruktioner over 8,5 meter som udgangspunkt er forpligtet til at </w:t>
      </w:r>
      <w:r w:rsidRPr="00F61F09">
        <w:rPr>
          <w:rFonts w:ascii="Verdana" w:hAnsi="Verdana"/>
          <w:bCs/>
          <w:sz w:val="20"/>
          <w:szCs w:val="20"/>
        </w:rPr>
        <w:lastRenderedPageBreak/>
        <w:t xml:space="preserve">imødekomme alle anmodninger om </w:t>
      </w:r>
      <w:r w:rsidR="00792ACE" w:rsidRPr="00F61F09">
        <w:rPr>
          <w:rFonts w:ascii="Verdana" w:hAnsi="Verdana"/>
          <w:bCs/>
          <w:sz w:val="20"/>
          <w:szCs w:val="20"/>
        </w:rPr>
        <w:t xml:space="preserve">at sætte </w:t>
      </w:r>
      <w:r w:rsidRPr="00F61F09">
        <w:rPr>
          <w:rFonts w:ascii="Verdana" w:hAnsi="Verdana"/>
          <w:bCs/>
          <w:sz w:val="20"/>
          <w:szCs w:val="20"/>
        </w:rPr>
        <w:t>antennesystemer</w:t>
      </w:r>
      <w:r w:rsidR="00792ACE" w:rsidRPr="00F61F09">
        <w:rPr>
          <w:rFonts w:ascii="Verdana" w:hAnsi="Verdana"/>
          <w:bCs/>
          <w:sz w:val="20"/>
          <w:szCs w:val="20"/>
        </w:rPr>
        <w:t xml:space="preserve"> op</w:t>
      </w:r>
      <w:r w:rsidRPr="00F61F09">
        <w:rPr>
          <w:rFonts w:ascii="Verdana" w:hAnsi="Verdana"/>
          <w:bCs/>
          <w:sz w:val="20"/>
          <w:szCs w:val="20"/>
        </w:rPr>
        <w:t xml:space="preserve"> på den pågældende bygning, konstruktion eller mast. Hverken byggelovgivningen, planlovgivningen eller maste</w:t>
      </w:r>
      <w:r w:rsidR="00533B4C" w:rsidRPr="00F61F09">
        <w:rPr>
          <w:rFonts w:ascii="Verdana" w:hAnsi="Verdana"/>
          <w:bCs/>
          <w:sz w:val="20"/>
          <w:szCs w:val="20"/>
        </w:rPr>
        <w:softHyphen/>
      </w:r>
      <w:r w:rsidRPr="00F61F09">
        <w:rPr>
          <w:rFonts w:ascii="Verdana" w:hAnsi="Verdana"/>
          <w:bCs/>
          <w:sz w:val="20"/>
          <w:szCs w:val="20"/>
        </w:rPr>
        <w:t>loven giver kommunerne mulighed for at inddrage sundhedsmæssige overvejelser i behandlingen af sager om tilladelser til mobilantenner.</w:t>
      </w:r>
      <w:r w:rsidR="005C2B0C" w:rsidRPr="00F61F09">
        <w:rPr>
          <w:rFonts w:ascii="Verdana" w:hAnsi="Verdana"/>
          <w:bCs/>
          <w:sz w:val="20"/>
          <w:szCs w:val="20"/>
        </w:rPr>
        <w:t xml:space="preserve"> Her h</w:t>
      </w:r>
      <w:r w:rsidR="00835D8D">
        <w:rPr>
          <w:rFonts w:ascii="Verdana" w:hAnsi="Verdana"/>
          <w:bCs/>
          <w:sz w:val="20"/>
          <w:szCs w:val="20"/>
        </w:rPr>
        <w:t>envises i øvrigt til punkt nr. 6</w:t>
      </w:r>
      <w:r w:rsidR="005C2B0C" w:rsidRPr="00F61F09">
        <w:rPr>
          <w:rFonts w:ascii="Verdana" w:hAnsi="Verdana"/>
          <w:bCs/>
          <w:sz w:val="20"/>
          <w:szCs w:val="20"/>
        </w:rPr>
        <w:t>.</w:t>
      </w:r>
    </w:p>
    <w:p w:rsidR="00533B4C" w:rsidRDefault="00533B4C" w:rsidP="00846FE6">
      <w:pPr>
        <w:pStyle w:val="Listeafsnit"/>
        <w:tabs>
          <w:tab w:val="left" w:pos="1276"/>
        </w:tabs>
        <w:suppressAutoHyphens/>
        <w:ind w:left="1276"/>
        <w:jc w:val="both"/>
        <w:rPr>
          <w:rFonts w:ascii="Verdana" w:hAnsi="Verdana"/>
          <w:sz w:val="20"/>
          <w:szCs w:val="20"/>
        </w:rPr>
      </w:pPr>
    </w:p>
    <w:p w:rsidR="001D4F76" w:rsidRDefault="001D4F76" w:rsidP="00846FE6">
      <w:pPr>
        <w:pStyle w:val="Listeafsnit"/>
        <w:tabs>
          <w:tab w:val="left" w:pos="1276"/>
        </w:tabs>
        <w:suppressAutoHyphens/>
        <w:ind w:left="1276"/>
        <w:jc w:val="both"/>
        <w:rPr>
          <w:rFonts w:ascii="Verdana" w:hAnsi="Verdana"/>
          <w:sz w:val="20"/>
          <w:szCs w:val="20"/>
        </w:rPr>
      </w:pPr>
    </w:p>
    <w:p w:rsidR="001D4F76" w:rsidRDefault="001D4F76" w:rsidP="00846FE6">
      <w:pPr>
        <w:pStyle w:val="Listeafsnit"/>
        <w:tabs>
          <w:tab w:val="left" w:pos="1276"/>
        </w:tabs>
        <w:suppressAutoHyphens/>
        <w:ind w:left="1276"/>
        <w:jc w:val="both"/>
        <w:rPr>
          <w:rFonts w:ascii="Verdana" w:hAnsi="Verdana"/>
          <w:sz w:val="20"/>
          <w:szCs w:val="20"/>
        </w:rPr>
      </w:pPr>
    </w:p>
    <w:p w:rsidR="00533B4C" w:rsidRDefault="00F72BE8" w:rsidP="00846FE6">
      <w:pPr>
        <w:pStyle w:val="Listeafsnit"/>
        <w:keepNext/>
        <w:numPr>
          <w:ilvl w:val="0"/>
          <w:numId w:val="1"/>
        </w:numPr>
        <w:tabs>
          <w:tab w:val="left" w:pos="1276"/>
        </w:tabs>
        <w:suppressAutoHyphens/>
        <w:spacing w:after="0" w:line="240" w:lineRule="auto"/>
        <w:ind w:left="1276" w:hanging="425"/>
        <w:jc w:val="both"/>
        <w:rPr>
          <w:rFonts w:ascii="Verdana" w:hAnsi="Verdana"/>
          <w:b/>
          <w:sz w:val="20"/>
          <w:szCs w:val="20"/>
        </w:rPr>
      </w:pPr>
      <w:r>
        <w:rPr>
          <w:rFonts w:ascii="Verdana" w:hAnsi="Verdana"/>
          <w:b/>
          <w:sz w:val="20"/>
          <w:szCs w:val="20"/>
        </w:rPr>
        <w:t>Oplyser</w:t>
      </w:r>
      <w:r w:rsidR="00D75845" w:rsidRPr="00812C0A">
        <w:rPr>
          <w:rFonts w:ascii="Verdana" w:hAnsi="Verdana"/>
          <w:b/>
          <w:sz w:val="20"/>
          <w:szCs w:val="20"/>
        </w:rPr>
        <w:t xml:space="preserve"> mobiloperatører</w:t>
      </w:r>
      <w:r>
        <w:rPr>
          <w:rFonts w:ascii="Verdana" w:hAnsi="Verdana"/>
          <w:b/>
          <w:sz w:val="20"/>
          <w:szCs w:val="20"/>
        </w:rPr>
        <w:t xml:space="preserve">ne </w:t>
      </w:r>
      <w:r w:rsidR="00D75845" w:rsidRPr="00812C0A">
        <w:rPr>
          <w:rFonts w:ascii="Verdana" w:hAnsi="Verdana"/>
          <w:b/>
          <w:sz w:val="20"/>
          <w:szCs w:val="20"/>
        </w:rPr>
        <w:t xml:space="preserve">kommunerne om planlagte </w:t>
      </w:r>
      <w:r>
        <w:rPr>
          <w:rFonts w:ascii="Verdana" w:hAnsi="Verdana"/>
          <w:b/>
          <w:sz w:val="20"/>
          <w:szCs w:val="20"/>
        </w:rPr>
        <w:t>antenne</w:t>
      </w:r>
      <w:r w:rsidR="00753D8D">
        <w:rPr>
          <w:rFonts w:ascii="Verdana" w:hAnsi="Verdana"/>
          <w:b/>
          <w:sz w:val="20"/>
          <w:szCs w:val="20"/>
        </w:rPr>
        <w:t>-</w:t>
      </w:r>
      <w:r w:rsidR="00D75845" w:rsidRPr="00812C0A">
        <w:rPr>
          <w:rFonts w:ascii="Verdana" w:hAnsi="Verdana"/>
          <w:b/>
          <w:sz w:val="20"/>
          <w:szCs w:val="20"/>
        </w:rPr>
        <w:t>positioner?</w:t>
      </w:r>
    </w:p>
    <w:p w:rsidR="00533B4C" w:rsidRDefault="00533B4C" w:rsidP="00846FE6">
      <w:pPr>
        <w:keepNext/>
        <w:tabs>
          <w:tab w:val="left" w:pos="1276"/>
        </w:tabs>
        <w:suppressAutoHyphens/>
        <w:spacing w:after="0" w:line="240" w:lineRule="auto"/>
        <w:ind w:left="1276"/>
        <w:jc w:val="both"/>
        <w:rPr>
          <w:rFonts w:ascii="Verdana" w:hAnsi="Verdana"/>
          <w:i/>
          <w:sz w:val="20"/>
          <w:szCs w:val="20"/>
        </w:rPr>
      </w:pPr>
    </w:p>
    <w:p w:rsidR="00533B4C" w:rsidRDefault="00792ACE" w:rsidP="00846FE6">
      <w:pPr>
        <w:pStyle w:val="Pa5"/>
        <w:keepNext/>
        <w:suppressAutoHyphens/>
        <w:ind w:left="1276"/>
        <w:jc w:val="both"/>
        <w:rPr>
          <w:rFonts w:ascii="Verdana" w:hAnsi="Verdana"/>
          <w:i/>
          <w:sz w:val="20"/>
          <w:szCs w:val="20"/>
        </w:rPr>
      </w:pPr>
      <w:r w:rsidRPr="00F61F09">
        <w:rPr>
          <w:rFonts w:ascii="Verdana" w:hAnsi="Verdana"/>
          <w:bCs/>
          <w:sz w:val="20"/>
          <w:szCs w:val="20"/>
        </w:rPr>
        <w:t>Erhvervsstyrelsen</w:t>
      </w:r>
      <w:r w:rsidR="00AF3159" w:rsidRPr="00F61F09">
        <w:rPr>
          <w:rFonts w:ascii="Verdana" w:hAnsi="Verdana"/>
          <w:bCs/>
          <w:sz w:val="20"/>
          <w:szCs w:val="20"/>
        </w:rPr>
        <w:t xml:space="preserve"> har </w:t>
      </w:r>
      <w:r w:rsidRPr="00F61F09">
        <w:rPr>
          <w:rFonts w:ascii="Verdana" w:hAnsi="Verdana"/>
          <w:bCs/>
          <w:sz w:val="20"/>
          <w:szCs w:val="20"/>
        </w:rPr>
        <w:t>en mastedatabase</w:t>
      </w:r>
      <w:r w:rsidR="00AF3159" w:rsidRPr="00F61F09">
        <w:rPr>
          <w:rFonts w:ascii="Verdana" w:hAnsi="Verdana"/>
          <w:bCs/>
          <w:sz w:val="20"/>
          <w:szCs w:val="20"/>
        </w:rPr>
        <w:t>, hvor borgere og kommuner kan se eksi</w:t>
      </w:r>
      <w:r w:rsidR="00AF3159" w:rsidRPr="00F61F09">
        <w:rPr>
          <w:rFonts w:ascii="Verdana" w:hAnsi="Verdana"/>
          <w:bCs/>
          <w:sz w:val="20"/>
          <w:szCs w:val="20"/>
        </w:rPr>
        <w:softHyphen/>
        <w:t>sterende antennepositioner</w:t>
      </w:r>
      <w:r w:rsidR="00F72BE8" w:rsidRPr="00F61F09">
        <w:rPr>
          <w:rFonts w:ascii="Verdana" w:hAnsi="Verdana"/>
          <w:bCs/>
          <w:sz w:val="20"/>
          <w:szCs w:val="20"/>
        </w:rPr>
        <w:t>, der er tilgængelig på</w:t>
      </w:r>
      <w:r w:rsidR="00F72BE8">
        <w:rPr>
          <w:rFonts w:ascii="Verdana" w:hAnsi="Verdana"/>
          <w:i/>
          <w:sz w:val="20"/>
          <w:szCs w:val="20"/>
        </w:rPr>
        <w:t xml:space="preserve"> </w:t>
      </w:r>
      <w:hyperlink r:id="rId22" w:history="1">
        <w:r w:rsidR="00E93D58" w:rsidRPr="00E93D58">
          <w:rPr>
            <w:rStyle w:val="Hyperlink"/>
            <w:rFonts w:ascii="Verdana" w:hAnsi="Verdana"/>
            <w:i/>
            <w:sz w:val="20"/>
            <w:szCs w:val="20"/>
          </w:rPr>
          <w:t>www.mastedatabasen.dk</w:t>
        </w:r>
      </w:hyperlink>
      <w:r w:rsidR="00E93D58">
        <w:rPr>
          <w:rFonts w:ascii="Verdana" w:hAnsi="Verdana"/>
          <w:i/>
          <w:sz w:val="20"/>
          <w:szCs w:val="20"/>
        </w:rPr>
        <w:t xml:space="preserve"> </w:t>
      </w:r>
    </w:p>
    <w:p w:rsidR="00533B4C" w:rsidRDefault="00AF3159" w:rsidP="00846FE6">
      <w:pPr>
        <w:pStyle w:val="Pa5"/>
        <w:keepNext/>
        <w:suppressAutoHyphens/>
        <w:ind w:left="1276"/>
        <w:jc w:val="both"/>
        <w:rPr>
          <w:rFonts w:ascii="Verdana" w:hAnsi="Verdana"/>
          <w:bCs/>
          <w:sz w:val="20"/>
          <w:szCs w:val="20"/>
        </w:rPr>
      </w:pPr>
      <w:r w:rsidRPr="00F61F09">
        <w:rPr>
          <w:rFonts w:ascii="Verdana" w:hAnsi="Verdana"/>
          <w:bCs/>
          <w:sz w:val="20"/>
          <w:szCs w:val="20"/>
        </w:rPr>
        <w:t xml:space="preserve">Mobiloperatørerne skal meddele deres udbygningsplaner to år frem til </w:t>
      </w:r>
      <w:r w:rsidR="00E93D58" w:rsidRPr="00F61F09">
        <w:rPr>
          <w:rFonts w:ascii="Verdana" w:hAnsi="Verdana"/>
          <w:bCs/>
          <w:sz w:val="20"/>
          <w:szCs w:val="20"/>
        </w:rPr>
        <w:t>Erhvervs</w:t>
      </w:r>
      <w:r w:rsidR="00533B4C" w:rsidRPr="00F61F09">
        <w:rPr>
          <w:rFonts w:ascii="Verdana" w:hAnsi="Verdana"/>
          <w:bCs/>
          <w:sz w:val="20"/>
          <w:szCs w:val="20"/>
        </w:rPr>
        <w:softHyphen/>
      </w:r>
      <w:r w:rsidR="00E93D58" w:rsidRPr="00F61F09">
        <w:rPr>
          <w:rFonts w:ascii="Verdana" w:hAnsi="Verdana"/>
          <w:bCs/>
          <w:sz w:val="20"/>
          <w:szCs w:val="20"/>
        </w:rPr>
        <w:t>styrelsen</w:t>
      </w:r>
      <w:r w:rsidR="00F72BE8" w:rsidRPr="00F61F09">
        <w:rPr>
          <w:rFonts w:ascii="Verdana" w:hAnsi="Verdana"/>
          <w:bCs/>
          <w:sz w:val="20"/>
          <w:szCs w:val="20"/>
        </w:rPr>
        <w:t>,</w:t>
      </w:r>
      <w:r w:rsidR="00E93D58" w:rsidRPr="00F61F09">
        <w:rPr>
          <w:rFonts w:ascii="Verdana" w:hAnsi="Verdana"/>
          <w:bCs/>
          <w:sz w:val="20"/>
          <w:szCs w:val="20"/>
        </w:rPr>
        <w:t xml:space="preserve"> og de fremgår således af Mastedatabasen</w:t>
      </w:r>
      <w:r w:rsidRPr="00F61F09">
        <w:rPr>
          <w:rFonts w:ascii="Verdana" w:hAnsi="Verdana"/>
          <w:bCs/>
          <w:sz w:val="20"/>
          <w:szCs w:val="20"/>
        </w:rPr>
        <w:t>. Planlægningen af, hvor an</w:t>
      </w:r>
      <w:r w:rsidR="00533B4C" w:rsidRPr="00F61F09">
        <w:rPr>
          <w:rFonts w:ascii="Verdana" w:hAnsi="Verdana"/>
          <w:bCs/>
          <w:sz w:val="20"/>
          <w:szCs w:val="20"/>
        </w:rPr>
        <w:softHyphen/>
      </w:r>
      <w:r w:rsidRPr="00F61F09">
        <w:rPr>
          <w:rFonts w:ascii="Verdana" w:hAnsi="Verdana"/>
          <w:bCs/>
          <w:sz w:val="20"/>
          <w:szCs w:val="20"/>
        </w:rPr>
        <w:t xml:space="preserve">tennerne skal være er </w:t>
      </w:r>
      <w:r w:rsidR="00E93D58" w:rsidRPr="00F61F09">
        <w:rPr>
          <w:rFonts w:ascii="Verdana" w:hAnsi="Verdana"/>
          <w:bCs/>
          <w:sz w:val="20"/>
          <w:szCs w:val="20"/>
        </w:rPr>
        <w:t xml:space="preserve">dog </w:t>
      </w:r>
      <w:r w:rsidRPr="00F61F09">
        <w:rPr>
          <w:rFonts w:ascii="Verdana" w:hAnsi="Verdana"/>
          <w:bCs/>
          <w:sz w:val="20"/>
          <w:szCs w:val="20"/>
        </w:rPr>
        <w:t>et meget dynamisk arbejde, fordi udviklingen og an</w:t>
      </w:r>
      <w:r w:rsidR="00533B4C" w:rsidRPr="00F61F09">
        <w:rPr>
          <w:rFonts w:ascii="Verdana" w:hAnsi="Verdana"/>
          <w:bCs/>
          <w:sz w:val="20"/>
          <w:szCs w:val="20"/>
        </w:rPr>
        <w:softHyphen/>
      </w:r>
      <w:r w:rsidRPr="00F61F09">
        <w:rPr>
          <w:rFonts w:ascii="Verdana" w:hAnsi="Verdana"/>
          <w:bCs/>
          <w:sz w:val="20"/>
          <w:szCs w:val="20"/>
        </w:rPr>
        <w:t xml:space="preserve">vendelsen af mobiltelefoni og datatransmission ændrer sig konstant. </w:t>
      </w:r>
      <w:r w:rsidR="00E93D58" w:rsidRPr="00F61F09">
        <w:rPr>
          <w:rFonts w:ascii="Verdana" w:hAnsi="Verdana"/>
          <w:bCs/>
          <w:sz w:val="20"/>
          <w:szCs w:val="20"/>
        </w:rPr>
        <w:t xml:space="preserve">Planer for udbygning to år frem i tiden bliver derfor løbende revideret. </w:t>
      </w:r>
    </w:p>
    <w:p w:rsidR="00F0090F" w:rsidRPr="00F0090F" w:rsidRDefault="00F0090F" w:rsidP="00F0090F">
      <w:pPr>
        <w:pStyle w:val="Default"/>
      </w:pPr>
    </w:p>
    <w:p w:rsidR="00533B4C" w:rsidRDefault="00533B4C" w:rsidP="00846FE6">
      <w:pPr>
        <w:pStyle w:val="Listeafsnit"/>
        <w:tabs>
          <w:tab w:val="left" w:pos="1276"/>
        </w:tabs>
        <w:suppressAutoHyphens/>
        <w:ind w:left="1276"/>
        <w:jc w:val="both"/>
        <w:rPr>
          <w:rFonts w:ascii="Verdana" w:hAnsi="Verdana"/>
          <w:sz w:val="20"/>
          <w:szCs w:val="20"/>
        </w:rPr>
      </w:pPr>
    </w:p>
    <w:p w:rsidR="00533B4C" w:rsidRDefault="00D75845" w:rsidP="00846FE6">
      <w:pPr>
        <w:pStyle w:val="Listeafsnit"/>
        <w:keepNext/>
        <w:numPr>
          <w:ilvl w:val="0"/>
          <w:numId w:val="1"/>
        </w:numPr>
        <w:tabs>
          <w:tab w:val="left" w:pos="1276"/>
        </w:tabs>
        <w:suppressAutoHyphens/>
        <w:spacing w:after="0" w:line="240" w:lineRule="auto"/>
        <w:ind w:left="1276" w:hanging="425"/>
        <w:jc w:val="both"/>
        <w:rPr>
          <w:rFonts w:ascii="Verdana" w:hAnsi="Verdana"/>
          <w:b/>
          <w:sz w:val="20"/>
          <w:szCs w:val="20"/>
        </w:rPr>
      </w:pPr>
      <w:r w:rsidRPr="00812C0A">
        <w:rPr>
          <w:rFonts w:ascii="Verdana" w:hAnsi="Verdana"/>
          <w:b/>
          <w:sz w:val="20"/>
          <w:szCs w:val="20"/>
        </w:rPr>
        <w:t>Kan mobiloperatørerne hjælpe kommunerne med oplysninger til nabohøringer?</w:t>
      </w:r>
    </w:p>
    <w:p w:rsidR="00533B4C" w:rsidRDefault="00533B4C" w:rsidP="00846FE6">
      <w:pPr>
        <w:keepNext/>
        <w:tabs>
          <w:tab w:val="left" w:pos="1276"/>
        </w:tabs>
        <w:suppressAutoHyphens/>
        <w:spacing w:after="0" w:line="240" w:lineRule="auto"/>
        <w:ind w:left="1276"/>
        <w:jc w:val="both"/>
        <w:rPr>
          <w:rFonts w:ascii="Verdana" w:hAnsi="Verdana"/>
          <w:i/>
          <w:sz w:val="20"/>
          <w:szCs w:val="20"/>
        </w:rPr>
      </w:pPr>
    </w:p>
    <w:p w:rsidR="00533B4C" w:rsidRPr="00F61F09" w:rsidRDefault="00AF3159" w:rsidP="00846FE6">
      <w:pPr>
        <w:pStyle w:val="Pa5"/>
        <w:keepNext/>
        <w:suppressAutoHyphens/>
        <w:ind w:left="1276"/>
        <w:jc w:val="both"/>
        <w:rPr>
          <w:rFonts w:ascii="Verdana" w:hAnsi="Verdana"/>
          <w:bCs/>
          <w:sz w:val="20"/>
          <w:szCs w:val="20"/>
        </w:rPr>
      </w:pPr>
      <w:r w:rsidRPr="00F61F09">
        <w:rPr>
          <w:rFonts w:ascii="Verdana" w:hAnsi="Verdana"/>
          <w:bCs/>
          <w:sz w:val="20"/>
          <w:szCs w:val="20"/>
        </w:rPr>
        <w:t>Når opsætning af mobilantenner giver anledning til nabohøringer, hjælper mobil</w:t>
      </w:r>
      <w:r w:rsidR="00533B4C" w:rsidRPr="00F61F09">
        <w:rPr>
          <w:rFonts w:ascii="Verdana" w:hAnsi="Verdana"/>
          <w:bCs/>
          <w:sz w:val="20"/>
          <w:szCs w:val="20"/>
        </w:rPr>
        <w:softHyphen/>
      </w:r>
      <w:r w:rsidRPr="00F61F09">
        <w:rPr>
          <w:rFonts w:ascii="Verdana" w:hAnsi="Verdana"/>
          <w:bCs/>
          <w:sz w:val="20"/>
          <w:szCs w:val="20"/>
        </w:rPr>
        <w:t>ope</w:t>
      </w:r>
      <w:r w:rsidRPr="00F61F09">
        <w:rPr>
          <w:rFonts w:ascii="Verdana" w:hAnsi="Verdana"/>
          <w:bCs/>
          <w:sz w:val="20"/>
          <w:szCs w:val="20"/>
        </w:rPr>
        <w:softHyphen/>
        <w:t>ratøren gerne til med oplysningsmateriale, og i nogle tilfælde kommer mobil</w:t>
      </w:r>
      <w:r w:rsidR="00533B4C" w:rsidRPr="00F61F09">
        <w:rPr>
          <w:rFonts w:ascii="Verdana" w:hAnsi="Verdana"/>
          <w:bCs/>
          <w:sz w:val="20"/>
          <w:szCs w:val="20"/>
        </w:rPr>
        <w:softHyphen/>
      </w:r>
      <w:r w:rsidRPr="00F61F09">
        <w:rPr>
          <w:rFonts w:ascii="Verdana" w:hAnsi="Verdana"/>
          <w:bCs/>
          <w:sz w:val="20"/>
          <w:szCs w:val="20"/>
        </w:rPr>
        <w:t>opera</w:t>
      </w:r>
      <w:r w:rsidRPr="00F61F09">
        <w:rPr>
          <w:rFonts w:ascii="Verdana" w:hAnsi="Verdana"/>
          <w:bCs/>
          <w:sz w:val="20"/>
          <w:szCs w:val="20"/>
        </w:rPr>
        <w:softHyphen/>
        <w:t xml:space="preserve">tøren også ud til nabo-/borgermøder og lignende. Gennem </w:t>
      </w:r>
      <w:r w:rsidR="00B42B25">
        <w:rPr>
          <w:rFonts w:ascii="Verdana" w:hAnsi="Verdana"/>
          <w:bCs/>
          <w:sz w:val="20"/>
          <w:szCs w:val="20"/>
        </w:rPr>
        <w:t>Teleindustrien</w:t>
      </w:r>
      <w:r w:rsidRPr="00F61F09">
        <w:rPr>
          <w:rFonts w:ascii="Verdana" w:hAnsi="Verdana"/>
          <w:bCs/>
          <w:sz w:val="20"/>
          <w:szCs w:val="20"/>
        </w:rPr>
        <w:t xml:space="preserve"> har mobil</w:t>
      </w:r>
      <w:r w:rsidR="00533B4C" w:rsidRPr="00F61F09">
        <w:rPr>
          <w:rFonts w:ascii="Verdana" w:hAnsi="Verdana"/>
          <w:bCs/>
          <w:sz w:val="20"/>
          <w:szCs w:val="20"/>
        </w:rPr>
        <w:softHyphen/>
      </w:r>
      <w:r w:rsidRPr="00F61F09">
        <w:rPr>
          <w:rFonts w:ascii="Verdana" w:hAnsi="Verdana"/>
          <w:bCs/>
          <w:sz w:val="20"/>
          <w:szCs w:val="20"/>
        </w:rPr>
        <w:t>operatørerne udarbejdet materiale om antennepositioner og radiobølger fra mobil</w:t>
      </w:r>
      <w:r w:rsidR="00533B4C" w:rsidRPr="00F61F09">
        <w:rPr>
          <w:rFonts w:ascii="Verdana" w:hAnsi="Verdana"/>
          <w:bCs/>
          <w:sz w:val="20"/>
          <w:szCs w:val="20"/>
        </w:rPr>
        <w:softHyphen/>
      </w:r>
      <w:r w:rsidRPr="00F61F09">
        <w:rPr>
          <w:rFonts w:ascii="Verdana" w:hAnsi="Verdana"/>
          <w:bCs/>
          <w:sz w:val="20"/>
          <w:szCs w:val="20"/>
        </w:rPr>
        <w:t>antenner til brug for nabohøringer. Materialet indeholder en folder og en Power</w:t>
      </w:r>
      <w:r w:rsidR="00533B4C" w:rsidRPr="00F61F09">
        <w:rPr>
          <w:rFonts w:ascii="Verdana" w:hAnsi="Verdana"/>
          <w:bCs/>
          <w:sz w:val="20"/>
          <w:szCs w:val="20"/>
        </w:rPr>
        <w:softHyphen/>
      </w:r>
      <w:r w:rsidRPr="00F61F09">
        <w:rPr>
          <w:rFonts w:ascii="Verdana" w:hAnsi="Verdana"/>
          <w:bCs/>
          <w:sz w:val="20"/>
          <w:szCs w:val="20"/>
        </w:rPr>
        <w:t>Point-præsentation sammen med svar på de oftest stillede spørgsmål. Materia</w:t>
      </w:r>
      <w:r w:rsidR="00B42B25">
        <w:rPr>
          <w:rFonts w:ascii="Verdana" w:hAnsi="Verdana"/>
          <w:bCs/>
          <w:sz w:val="20"/>
          <w:szCs w:val="20"/>
        </w:rPr>
        <w:t>let kan rekvireres gennem Teleindustrien</w:t>
      </w:r>
      <w:r w:rsidRPr="00F61F09">
        <w:rPr>
          <w:rFonts w:ascii="Verdana" w:hAnsi="Verdana"/>
          <w:bCs/>
          <w:sz w:val="20"/>
          <w:szCs w:val="20"/>
        </w:rPr>
        <w:t xml:space="preserve"> eller mobiloperatø</w:t>
      </w:r>
      <w:r w:rsidRPr="00F61F09">
        <w:rPr>
          <w:rFonts w:ascii="Verdana" w:hAnsi="Verdana"/>
          <w:bCs/>
          <w:sz w:val="20"/>
          <w:szCs w:val="20"/>
        </w:rPr>
        <w:softHyphen/>
        <w:t xml:space="preserve">rerne. </w:t>
      </w:r>
    </w:p>
    <w:p w:rsidR="00533B4C" w:rsidRDefault="00533B4C" w:rsidP="00846FE6">
      <w:pPr>
        <w:pStyle w:val="Listeafsnit"/>
        <w:tabs>
          <w:tab w:val="left" w:pos="1276"/>
        </w:tabs>
        <w:suppressAutoHyphens/>
        <w:ind w:left="1276"/>
        <w:jc w:val="both"/>
        <w:rPr>
          <w:rFonts w:ascii="Verdana" w:hAnsi="Verdana"/>
          <w:sz w:val="20"/>
          <w:szCs w:val="20"/>
        </w:rPr>
      </w:pPr>
    </w:p>
    <w:p w:rsidR="001D4F76" w:rsidRDefault="001D4F76" w:rsidP="00846FE6">
      <w:pPr>
        <w:pStyle w:val="Listeafsnit"/>
        <w:tabs>
          <w:tab w:val="left" w:pos="1276"/>
        </w:tabs>
        <w:suppressAutoHyphens/>
        <w:ind w:left="1276"/>
        <w:jc w:val="both"/>
        <w:rPr>
          <w:rFonts w:ascii="Verdana" w:hAnsi="Verdana"/>
          <w:sz w:val="20"/>
          <w:szCs w:val="20"/>
        </w:rPr>
      </w:pPr>
    </w:p>
    <w:p w:rsidR="001D4F76" w:rsidRDefault="001D4F76" w:rsidP="00846FE6">
      <w:pPr>
        <w:pStyle w:val="Listeafsnit"/>
        <w:tabs>
          <w:tab w:val="left" w:pos="1276"/>
        </w:tabs>
        <w:suppressAutoHyphens/>
        <w:ind w:left="1276"/>
        <w:jc w:val="both"/>
        <w:rPr>
          <w:rFonts w:ascii="Verdana" w:hAnsi="Verdana"/>
          <w:sz w:val="20"/>
          <w:szCs w:val="20"/>
        </w:rPr>
      </w:pPr>
    </w:p>
    <w:p w:rsidR="00533B4C" w:rsidRDefault="009E7331" w:rsidP="00846FE6">
      <w:pPr>
        <w:pStyle w:val="Listeafsnit"/>
        <w:keepNext/>
        <w:numPr>
          <w:ilvl w:val="0"/>
          <w:numId w:val="1"/>
        </w:numPr>
        <w:tabs>
          <w:tab w:val="left" w:pos="1276"/>
        </w:tabs>
        <w:suppressAutoHyphens/>
        <w:spacing w:after="0" w:line="240" w:lineRule="auto"/>
        <w:ind w:left="1276" w:hanging="425"/>
        <w:jc w:val="both"/>
        <w:rPr>
          <w:rFonts w:ascii="Verdana" w:hAnsi="Verdana"/>
          <w:b/>
          <w:sz w:val="20"/>
          <w:szCs w:val="20"/>
        </w:rPr>
      </w:pPr>
      <w:r w:rsidRPr="00812C0A">
        <w:rPr>
          <w:rFonts w:ascii="Verdana" w:hAnsi="Verdana"/>
          <w:b/>
          <w:sz w:val="20"/>
          <w:szCs w:val="20"/>
        </w:rPr>
        <w:t>Kan man måle den præcise signalstyrke et givet sted i forhold til en mobilmast?</w:t>
      </w:r>
    </w:p>
    <w:p w:rsidR="00533B4C" w:rsidRDefault="00533B4C" w:rsidP="00846FE6">
      <w:pPr>
        <w:keepNext/>
        <w:tabs>
          <w:tab w:val="left" w:pos="1276"/>
        </w:tabs>
        <w:suppressAutoHyphens/>
        <w:spacing w:after="0" w:line="240" w:lineRule="auto"/>
        <w:ind w:left="1276"/>
        <w:jc w:val="both"/>
        <w:rPr>
          <w:rFonts w:ascii="Verdana" w:hAnsi="Verdana"/>
          <w:i/>
          <w:sz w:val="20"/>
          <w:szCs w:val="20"/>
        </w:rPr>
      </w:pPr>
    </w:p>
    <w:p w:rsidR="00533B4C" w:rsidRPr="00F61F09" w:rsidRDefault="00AF3159" w:rsidP="00846FE6">
      <w:pPr>
        <w:pStyle w:val="Pa5"/>
        <w:keepNext/>
        <w:suppressAutoHyphens/>
        <w:ind w:left="1276"/>
        <w:jc w:val="both"/>
        <w:rPr>
          <w:rFonts w:ascii="Verdana" w:hAnsi="Verdana"/>
          <w:bCs/>
          <w:sz w:val="20"/>
          <w:szCs w:val="20"/>
        </w:rPr>
      </w:pPr>
      <w:r w:rsidRPr="00F61F09">
        <w:rPr>
          <w:rFonts w:ascii="Verdana" w:hAnsi="Verdana"/>
          <w:bCs/>
          <w:sz w:val="20"/>
          <w:szCs w:val="20"/>
        </w:rPr>
        <w:t>Der findes ikke et standardsvar for, hvor stor effekttæthed, radiobølger fra en mobil</w:t>
      </w:r>
      <w:r w:rsidRPr="00F61F09">
        <w:rPr>
          <w:rFonts w:ascii="Verdana" w:hAnsi="Verdana"/>
          <w:bCs/>
          <w:sz w:val="20"/>
          <w:szCs w:val="20"/>
        </w:rPr>
        <w:softHyphen/>
        <w:t>antenne har på et givet sted.</w:t>
      </w:r>
      <w:r w:rsidR="00CB48C0" w:rsidRPr="00F61F09">
        <w:rPr>
          <w:rFonts w:ascii="Verdana" w:hAnsi="Verdana"/>
          <w:bCs/>
          <w:sz w:val="20"/>
          <w:szCs w:val="20"/>
        </w:rPr>
        <w:t xml:space="preserve"> E</w:t>
      </w:r>
      <w:r w:rsidRPr="00F61F09">
        <w:rPr>
          <w:rFonts w:ascii="Verdana" w:hAnsi="Verdana"/>
          <w:bCs/>
          <w:sz w:val="20"/>
          <w:szCs w:val="20"/>
        </w:rPr>
        <w:t>ffekttætheden varierer efter bl.a. afstanden til anten</w:t>
      </w:r>
      <w:r w:rsidRPr="00F61F09">
        <w:rPr>
          <w:rFonts w:ascii="Verdana" w:hAnsi="Verdana"/>
          <w:bCs/>
          <w:sz w:val="20"/>
          <w:szCs w:val="20"/>
        </w:rPr>
        <w:softHyphen/>
        <w:t xml:space="preserve">nen, hvordan landskabet ser ud, og om glas, mure el. lign. dæmper signalet. </w:t>
      </w:r>
    </w:p>
    <w:p w:rsidR="00533B4C" w:rsidRDefault="00AF3159" w:rsidP="00846FE6">
      <w:pPr>
        <w:pStyle w:val="Pa5"/>
        <w:keepNext/>
        <w:suppressAutoHyphens/>
        <w:ind w:left="1276"/>
        <w:jc w:val="both"/>
        <w:rPr>
          <w:rFonts w:ascii="Verdana" w:hAnsi="Verdana"/>
          <w:bCs/>
          <w:sz w:val="20"/>
          <w:szCs w:val="20"/>
        </w:rPr>
      </w:pPr>
      <w:r w:rsidRPr="00F61F09">
        <w:rPr>
          <w:rFonts w:ascii="Verdana" w:hAnsi="Verdana"/>
          <w:bCs/>
          <w:sz w:val="20"/>
          <w:szCs w:val="20"/>
        </w:rPr>
        <w:t>Mobiloperatørerne kan beregne effekttætheden et givet sted</w:t>
      </w:r>
      <w:r w:rsidR="00F72BE8" w:rsidRPr="00F61F09">
        <w:rPr>
          <w:rFonts w:ascii="Verdana" w:hAnsi="Verdana"/>
          <w:bCs/>
          <w:sz w:val="20"/>
          <w:szCs w:val="20"/>
        </w:rPr>
        <w:t>,</w:t>
      </w:r>
      <w:r w:rsidRPr="00F61F09">
        <w:rPr>
          <w:rFonts w:ascii="Verdana" w:hAnsi="Verdana"/>
          <w:bCs/>
          <w:sz w:val="20"/>
          <w:szCs w:val="20"/>
        </w:rPr>
        <w:t xml:space="preserve"> f.eks. en skole, en dag</w:t>
      </w:r>
      <w:r w:rsidRPr="00F61F09">
        <w:rPr>
          <w:rFonts w:ascii="Verdana" w:hAnsi="Verdana"/>
          <w:bCs/>
          <w:sz w:val="20"/>
          <w:szCs w:val="20"/>
        </w:rPr>
        <w:softHyphen/>
        <w:t>institution eller et boligområde. Den type beregninger kan eftervises ved må</w:t>
      </w:r>
      <w:r w:rsidR="00533B4C" w:rsidRPr="00F61F09">
        <w:rPr>
          <w:rFonts w:ascii="Verdana" w:hAnsi="Verdana"/>
          <w:bCs/>
          <w:sz w:val="20"/>
          <w:szCs w:val="20"/>
        </w:rPr>
        <w:softHyphen/>
      </w:r>
      <w:r w:rsidRPr="00F61F09">
        <w:rPr>
          <w:rFonts w:ascii="Verdana" w:hAnsi="Verdana"/>
          <w:bCs/>
          <w:sz w:val="20"/>
          <w:szCs w:val="20"/>
        </w:rPr>
        <w:t xml:space="preserve">linger enten af mobiloperatøren eller af uafhængige institutioner. Hvis </w:t>
      </w:r>
      <w:r w:rsidR="00CB48C0" w:rsidRPr="00F61F09">
        <w:rPr>
          <w:rFonts w:ascii="Verdana" w:hAnsi="Verdana"/>
          <w:bCs/>
          <w:sz w:val="20"/>
          <w:szCs w:val="20"/>
        </w:rPr>
        <w:t xml:space="preserve">en </w:t>
      </w:r>
      <w:r w:rsidRPr="00F61F09">
        <w:rPr>
          <w:rFonts w:ascii="Verdana" w:hAnsi="Verdana"/>
          <w:bCs/>
          <w:sz w:val="20"/>
          <w:szCs w:val="20"/>
        </w:rPr>
        <w:t>lodseje</w:t>
      </w:r>
      <w:r w:rsidR="00CB48C0" w:rsidRPr="00F61F09">
        <w:rPr>
          <w:rFonts w:ascii="Verdana" w:hAnsi="Verdana"/>
          <w:bCs/>
          <w:sz w:val="20"/>
          <w:szCs w:val="20"/>
        </w:rPr>
        <w:t>r eller offentlig myndighed</w:t>
      </w:r>
      <w:r w:rsidRPr="00F61F09">
        <w:rPr>
          <w:rFonts w:ascii="Verdana" w:hAnsi="Verdana"/>
          <w:bCs/>
          <w:sz w:val="20"/>
          <w:szCs w:val="20"/>
        </w:rPr>
        <w:t xml:space="preserve"> beder om det, vil mobiloperatørerne i dialog med lods</w:t>
      </w:r>
      <w:r w:rsidR="00533B4C" w:rsidRPr="00F61F09">
        <w:rPr>
          <w:rFonts w:ascii="Verdana" w:hAnsi="Verdana"/>
          <w:bCs/>
          <w:sz w:val="20"/>
          <w:szCs w:val="20"/>
        </w:rPr>
        <w:softHyphen/>
      </w:r>
      <w:r w:rsidRPr="00F61F09">
        <w:rPr>
          <w:rFonts w:ascii="Verdana" w:hAnsi="Verdana"/>
          <w:bCs/>
          <w:sz w:val="20"/>
          <w:szCs w:val="20"/>
        </w:rPr>
        <w:t>ejeren eller myndigheden udpege de relevante steder og rammerne for målin</w:t>
      </w:r>
      <w:r w:rsidR="00533B4C" w:rsidRPr="00F61F09">
        <w:rPr>
          <w:rFonts w:ascii="Verdana" w:hAnsi="Verdana"/>
          <w:bCs/>
          <w:sz w:val="20"/>
          <w:szCs w:val="20"/>
        </w:rPr>
        <w:softHyphen/>
      </w:r>
      <w:r w:rsidRPr="00F61F09">
        <w:rPr>
          <w:rFonts w:ascii="Verdana" w:hAnsi="Verdana"/>
          <w:bCs/>
          <w:sz w:val="20"/>
          <w:szCs w:val="20"/>
        </w:rPr>
        <w:t>gerne.</w:t>
      </w:r>
    </w:p>
    <w:p w:rsidR="001D4F76" w:rsidRDefault="001D4F76" w:rsidP="00846FE6">
      <w:pPr>
        <w:pStyle w:val="Default"/>
        <w:jc w:val="both"/>
      </w:pPr>
    </w:p>
    <w:p w:rsidR="001943F7" w:rsidRDefault="001943F7" w:rsidP="00846FE6">
      <w:pPr>
        <w:pStyle w:val="Default"/>
        <w:jc w:val="both"/>
      </w:pPr>
    </w:p>
    <w:p w:rsidR="00B67329" w:rsidRDefault="00DC11CB">
      <w:pPr>
        <w:pStyle w:val="Listeafsnit"/>
        <w:keepNext/>
        <w:numPr>
          <w:ilvl w:val="0"/>
          <w:numId w:val="1"/>
        </w:numPr>
        <w:tabs>
          <w:tab w:val="left" w:pos="1276"/>
        </w:tabs>
        <w:suppressAutoHyphens/>
        <w:spacing w:after="0" w:line="240" w:lineRule="auto"/>
        <w:ind w:left="1276" w:hanging="425"/>
        <w:jc w:val="both"/>
        <w:rPr>
          <w:rFonts w:ascii="Verdana" w:hAnsi="Verdana"/>
          <w:b/>
          <w:sz w:val="20"/>
          <w:szCs w:val="20"/>
        </w:rPr>
      </w:pPr>
      <w:r>
        <w:rPr>
          <w:rFonts w:ascii="Verdana" w:hAnsi="Verdana"/>
          <w:b/>
          <w:sz w:val="20"/>
          <w:szCs w:val="20"/>
        </w:rPr>
        <w:lastRenderedPageBreak/>
        <w:t xml:space="preserve">Hvordan kan det være, at mobiloperatører </w:t>
      </w:r>
      <w:r w:rsidR="00EE0411">
        <w:rPr>
          <w:rFonts w:ascii="Verdana" w:hAnsi="Verdana"/>
          <w:b/>
          <w:sz w:val="20"/>
          <w:szCs w:val="20"/>
        </w:rPr>
        <w:t xml:space="preserve">en gang imellem </w:t>
      </w:r>
      <w:r>
        <w:rPr>
          <w:rFonts w:ascii="Verdana" w:hAnsi="Verdana"/>
          <w:b/>
          <w:sz w:val="20"/>
          <w:szCs w:val="20"/>
        </w:rPr>
        <w:t>ikke opsætter</w:t>
      </w:r>
      <w:r w:rsidR="002270D8">
        <w:rPr>
          <w:rFonts w:ascii="Verdana" w:hAnsi="Verdana"/>
          <w:b/>
          <w:sz w:val="20"/>
          <w:szCs w:val="20"/>
        </w:rPr>
        <w:t xml:space="preserve"> en mast, selv om der er givet tilladelse fra kommunen?</w:t>
      </w:r>
    </w:p>
    <w:p w:rsidR="00B67329" w:rsidRDefault="00B67329">
      <w:pPr>
        <w:keepNext/>
        <w:tabs>
          <w:tab w:val="left" w:pos="1276"/>
        </w:tabs>
        <w:suppressAutoHyphens/>
        <w:spacing w:after="0" w:line="240" w:lineRule="auto"/>
        <w:ind w:left="1276"/>
        <w:jc w:val="both"/>
        <w:rPr>
          <w:rFonts w:ascii="Verdana" w:hAnsi="Verdana"/>
          <w:i/>
          <w:sz w:val="20"/>
          <w:szCs w:val="20"/>
        </w:rPr>
      </w:pPr>
    </w:p>
    <w:p w:rsidR="00EE7800" w:rsidRDefault="00E63508">
      <w:pPr>
        <w:pStyle w:val="Pa5"/>
        <w:keepNext/>
        <w:suppressAutoHyphens/>
        <w:ind w:left="1276"/>
        <w:jc w:val="both"/>
        <w:rPr>
          <w:rFonts w:ascii="Verdana" w:hAnsi="Verdana"/>
          <w:bCs/>
          <w:sz w:val="20"/>
          <w:szCs w:val="20"/>
        </w:rPr>
      </w:pPr>
      <w:r w:rsidRPr="00F61F09">
        <w:rPr>
          <w:rFonts w:ascii="Verdana" w:hAnsi="Verdana"/>
          <w:bCs/>
          <w:sz w:val="20"/>
          <w:szCs w:val="20"/>
        </w:rPr>
        <w:t>N</w:t>
      </w:r>
      <w:r w:rsidR="002270D8">
        <w:rPr>
          <w:rFonts w:ascii="Verdana" w:hAnsi="Verdana"/>
          <w:bCs/>
          <w:sz w:val="20"/>
          <w:szCs w:val="20"/>
        </w:rPr>
        <w:t>ogle gange sker</w:t>
      </w:r>
      <w:r w:rsidR="00FD54A3">
        <w:rPr>
          <w:rFonts w:ascii="Verdana" w:hAnsi="Verdana"/>
          <w:bCs/>
          <w:sz w:val="20"/>
          <w:szCs w:val="20"/>
        </w:rPr>
        <w:t xml:space="preserve"> det</w:t>
      </w:r>
      <w:r w:rsidR="002270D8">
        <w:rPr>
          <w:rFonts w:ascii="Verdana" w:hAnsi="Verdana"/>
          <w:bCs/>
          <w:sz w:val="20"/>
          <w:szCs w:val="20"/>
        </w:rPr>
        <w:t xml:space="preserve">, at en mobiloperatør vælger ikke at gøre brug af en tilladelse til at opsætte en masteposition / antenneposition, selv om den er blevet givet af kommunen. Det skyldes, at der kan ske forskydninger i det teknologiske verdensbillede, således at </w:t>
      </w:r>
      <w:r w:rsidR="00430CDD">
        <w:rPr>
          <w:rFonts w:ascii="Verdana" w:hAnsi="Verdana"/>
          <w:bCs/>
          <w:sz w:val="20"/>
          <w:szCs w:val="20"/>
        </w:rPr>
        <w:t xml:space="preserve">der pludselig er brug for helt andre placeringer for at kunne passe sammen med netværkets øvrige positioner. </w:t>
      </w:r>
      <w:r w:rsidR="00EE0411">
        <w:rPr>
          <w:rFonts w:ascii="Verdana" w:hAnsi="Verdana"/>
          <w:bCs/>
          <w:sz w:val="20"/>
          <w:szCs w:val="20"/>
        </w:rPr>
        <w:t xml:space="preserve">Operatørerne </w:t>
      </w:r>
      <w:r w:rsidR="00FD54A3">
        <w:rPr>
          <w:rFonts w:ascii="Verdana" w:hAnsi="Verdana"/>
          <w:bCs/>
          <w:sz w:val="20"/>
          <w:szCs w:val="20"/>
        </w:rPr>
        <w:t xml:space="preserve">bestræber sig på at informere kommunerne om ændringer i deres udbygningsplaner </w:t>
      </w:r>
      <w:r w:rsidR="00443DA4">
        <w:rPr>
          <w:rFonts w:ascii="Verdana" w:hAnsi="Verdana"/>
          <w:bCs/>
          <w:sz w:val="20"/>
          <w:szCs w:val="20"/>
        </w:rPr>
        <w:t>i så god tid som muligt.</w:t>
      </w:r>
    </w:p>
    <w:p w:rsidR="001D4F76" w:rsidRPr="001D4F76" w:rsidRDefault="001D4F76" w:rsidP="00846FE6">
      <w:pPr>
        <w:pStyle w:val="Default"/>
        <w:jc w:val="both"/>
      </w:pPr>
    </w:p>
    <w:p w:rsidR="00533B4C" w:rsidRDefault="00533B4C" w:rsidP="00846FE6">
      <w:pPr>
        <w:pStyle w:val="Listeafsnit"/>
        <w:tabs>
          <w:tab w:val="left" w:pos="1276"/>
        </w:tabs>
        <w:suppressAutoHyphens/>
        <w:ind w:left="1276"/>
        <w:jc w:val="both"/>
        <w:rPr>
          <w:rFonts w:ascii="Verdana" w:hAnsi="Verdana"/>
          <w:sz w:val="20"/>
          <w:szCs w:val="20"/>
        </w:rPr>
      </w:pPr>
    </w:p>
    <w:p w:rsidR="00533B4C" w:rsidRDefault="00343D35" w:rsidP="00846FE6">
      <w:pPr>
        <w:pStyle w:val="Listeafsnit"/>
        <w:keepNext/>
        <w:numPr>
          <w:ilvl w:val="0"/>
          <w:numId w:val="1"/>
        </w:numPr>
        <w:tabs>
          <w:tab w:val="left" w:pos="1276"/>
        </w:tabs>
        <w:suppressAutoHyphens/>
        <w:spacing w:after="0" w:line="240" w:lineRule="auto"/>
        <w:ind w:left="1276" w:hanging="425"/>
        <w:jc w:val="both"/>
        <w:rPr>
          <w:rFonts w:ascii="Verdana" w:hAnsi="Verdana"/>
          <w:b/>
          <w:sz w:val="20"/>
          <w:szCs w:val="20"/>
        </w:rPr>
      </w:pPr>
      <w:r w:rsidRPr="00812C0A">
        <w:rPr>
          <w:rFonts w:ascii="Verdana" w:hAnsi="Verdana"/>
          <w:b/>
          <w:sz w:val="20"/>
          <w:szCs w:val="20"/>
        </w:rPr>
        <w:t>Hvilke dækningskrav gælder for mobiloperatørerne ifølge eksisterende tilladelser?</w:t>
      </w:r>
    </w:p>
    <w:p w:rsidR="00533B4C" w:rsidRDefault="00533B4C" w:rsidP="00846FE6">
      <w:pPr>
        <w:keepNext/>
        <w:tabs>
          <w:tab w:val="left" w:pos="1276"/>
        </w:tabs>
        <w:suppressAutoHyphens/>
        <w:spacing w:after="0" w:line="240" w:lineRule="auto"/>
        <w:jc w:val="both"/>
        <w:rPr>
          <w:rFonts w:ascii="Verdana" w:hAnsi="Verdana"/>
          <w:sz w:val="20"/>
          <w:szCs w:val="20"/>
        </w:rPr>
      </w:pPr>
    </w:p>
    <w:tbl>
      <w:tblPr>
        <w:tblStyle w:val="Tabel-Gitter"/>
        <w:tblW w:w="8578" w:type="dxa"/>
        <w:tblInd w:w="1384" w:type="dxa"/>
        <w:tblLook w:val="04A0" w:firstRow="1" w:lastRow="0" w:firstColumn="1" w:lastColumn="0" w:noHBand="0" w:noVBand="1"/>
      </w:tblPr>
      <w:tblGrid>
        <w:gridCol w:w="1384"/>
        <w:gridCol w:w="1559"/>
        <w:gridCol w:w="1701"/>
        <w:gridCol w:w="3934"/>
      </w:tblGrid>
      <w:tr w:rsidR="00C868BA" w:rsidTr="00452AC2">
        <w:tc>
          <w:tcPr>
            <w:tcW w:w="1384" w:type="dxa"/>
          </w:tcPr>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Frekvens</w:t>
            </w:r>
          </w:p>
        </w:tc>
        <w:tc>
          <w:tcPr>
            <w:tcW w:w="1559" w:type="dxa"/>
          </w:tcPr>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Indehaver</w:t>
            </w:r>
          </w:p>
        </w:tc>
        <w:tc>
          <w:tcPr>
            <w:tcW w:w="1701" w:type="dxa"/>
          </w:tcPr>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Udløb</w:t>
            </w:r>
          </w:p>
        </w:tc>
        <w:tc>
          <w:tcPr>
            <w:tcW w:w="3934" w:type="dxa"/>
          </w:tcPr>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Dækningskrav</w:t>
            </w:r>
          </w:p>
        </w:tc>
      </w:tr>
      <w:tr w:rsidR="00C868BA" w:rsidTr="00452AC2">
        <w:tc>
          <w:tcPr>
            <w:tcW w:w="1384" w:type="dxa"/>
            <w:vMerge w:val="restart"/>
          </w:tcPr>
          <w:p w:rsidR="00533B4C" w:rsidRDefault="00533B4C" w:rsidP="00846FE6">
            <w:pPr>
              <w:keepNext/>
              <w:tabs>
                <w:tab w:val="left" w:pos="1276"/>
              </w:tabs>
              <w:suppressAutoHyphens/>
              <w:jc w:val="both"/>
              <w:rPr>
                <w:rFonts w:ascii="Verdana" w:hAnsi="Verdana"/>
                <w:i/>
                <w:sz w:val="20"/>
                <w:szCs w:val="20"/>
              </w:rPr>
            </w:pPr>
          </w:p>
          <w:p w:rsidR="00533B4C" w:rsidRDefault="00533B4C" w:rsidP="00846FE6">
            <w:pPr>
              <w:keepNext/>
              <w:tabs>
                <w:tab w:val="left" w:pos="1276"/>
              </w:tabs>
              <w:suppressAutoHyphens/>
              <w:jc w:val="both"/>
              <w:rPr>
                <w:rFonts w:ascii="Verdana" w:hAnsi="Verdana"/>
                <w:i/>
                <w:sz w:val="20"/>
                <w:szCs w:val="20"/>
              </w:rPr>
            </w:pPr>
          </w:p>
          <w:p w:rsidR="00533B4C" w:rsidRDefault="00533B4C" w:rsidP="00846FE6">
            <w:pPr>
              <w:keepNext/>
              <w:tabs>
                <w:tab w:val="left" w:pos="1276"/>
              </w:tabs>
              <w:suppressAutoHyphens/>
              <w:jc w:val="both"/>
              <w:rPr>
                <w:rFonts w:ascii="Verdana" w:hAnsi="Verdana"/>
                <w:i/>
                <w:sz w:val="20"/>
                <w:szCs w:val="20"/>
              </w:rPr>
            </w:pPr>
          </w:p>
          <w:p w:rsidR="00533B4C" w:rsidRDefault="00533B4C" w:rsidP="00846FE6">
            <w:pPr>
              <w:keepNext/>
              <w:tabs>
                <w:tab w:val="left" w:pos="1276"/>
              </w:tabs>
              <w:suppressAutoHyphens/>
              <w:jc w:val="both"/>
              <w:rPr>
                <w:rFonts w:ascii="Verdana" w:hAnsi="Verdana"/>
                <w:i/>
                <w:sz w:val="20"/>
                <w:szCs w:val="20"/>
              </w:rPr>
            </w:pPr>
          </w:p>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900 MHz</w:t>
            </w:r>
          </w:p>
        </w:tc>
        <w:tc>
          <w:tcPr>
            <w:tcW w:w="1559" w:type="dxa"/>
          </w:tcPr>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Telia</w:t>
            </w:r>
          </w:p>
        </w:tc>
        <w:tc>
          <w:tcPr>
            <w:tcW w:w="1701" w:type="dxa"/>
          </w:tcPr>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31. dec. 2019</w:t>
            </w:r>
          </w:p>
        </w:tc>
        <w:tc>
          <w:tcPr>
            <w:tcW w:w="3934" w:type="dxa"/>
          </w:tcPr>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Intet krav</w:t>
            </w:r>
          </w:p>
        </w:tc>
      </w:tr>
      <w:tr w:rsidR="00C868BA" w:rsidTr="00452AC2">
        <w:tc>
          <w:tcPr>
            <w:tcW w:w="1384" w:type="dxa"/>
            <w:vMerge/>
          </w:tcPr>
          <w:p w:rsidR="00533B4C" w:rsidRDefault="00533B4C" w:rsidP="00846FE6">
            <w:pPr>
              <w:keepNext/>
              <w:tabs>
                <w:tab w:val="left" w:pos="1276"/>
              </w:tabs>
              <w:suppressAutoHyphens/>
              <w:jc w:val="both"/>
              <w:rPr>
                <w:rFonts w:ascii="Verdana" w:hAnsi="Verdana"/>
                <w:i/>
                <w:sz w:val="20"/>
                <w:szCs w:val="20"/>
              </w:rPr>
            </w:pPr>
          </w:p>
        </w:tc>
        <w:tc>
          <w:tcPr>
            <w:tcW w:w="1559" w:type="dxa"/>
          </w:tcPr>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Telia</w:t>
            </w:r>
          </w:p>
        </w:tc>
        <w:tc>
          <w:tcPr>
            <w:tcW w:w="1701" w:type="dxa"/>
          </w:tcPr>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31. dec. 2019</w:t>
            </w:r>
          </w:p>
        </w:tc>
        <w:tc>
          <w:tcPr>
            <w:tcW w:w="3934" w:type="dxa"/>
          </w:tcPr>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&gt;90 pct. geografisk dækning</w:t>
            </w:r>
          </w:p>
        </w:tc>
      </w:tr>
      <w:tr w:rsidR="00C868BA" w:rsidTr="00452AC2">
        <w:tc>
          <w:tcPr>
            <w:tcW w:w="1384" w:type="dxa"/>
            <w:vMerge/>
          </w:tcPr>
          <w:p w:rsidR="00533B4C" w:rsidRDefault="00533B4C" w:rsidP="00846FE6">
            <w:pPr>
              <w:keepNext/>
              <w:tabs>
                <w:tab w:val="left" w:pos="1276"/>
              </w:tabs>
              <w:suppressAutoHyphens/>
              <w:jc w:val="both"/>
              <w:rPr>
                <w:rFonts w:ascii="Verdana" w:hAnsi="Verdana"/>
                <w:i/>
                <w:sz w:val="20"/>
                <w:szCs w:val="20"/>
              </w:rPr>
            </w:pPr>
          </w:p>
        </w:tc>
        <w:tc>
          <w:tcPr>
            <w:tcW w:w="1559" w:type="dxa"/>
          </w:tcPr>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3</w:t>
            </w:r>
          </w:p>
        </w:tc>
        <w:tc>
          <w:tcPr>
            <w:tcW w:w="1701" w:type="dxa"/>
          </w:tcPr>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31. dec. 2034</w:t>
            </w:r>
          </w:p>
        </w:tc>
        <w:tc>
          <w:tcPr>
            <w:tcW w:w="3934" w:type="dxa"/>
          </w:tcPr>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Intet krav</w:t>
            </w:r>
          </w:p>
        </w:tc>
      </w:tr>
      <w:tr w:rsidR="00C868BA" w:rsidTr="00452AC2">
        <w:tc>
          <w:tcPr>
            <w:tcW w:w="1384" w:type="dxa"/>
            <w:vMerge/>
          </w:tcPr>
          <w:p w:rsidR="00533B4C" w:rsidRDefault="00533B4C" w:rsidP="00846FE6">
            <w:pPr>
              <w:keepNext/>
              <w:tabs>
                <w:tab w:val="left" w:pos="1276"/>
              </w:tabs>
              <w:suppressAutoHyphens/>
              <w:jc w:val="both"/>
              <w:rPr>
                <w:rFonts w:ascii="Verdana" w:hAnsi="Verdana"/>
                <w:i/>
                <w:sz w:val="20"/>
                <w:szCs w:val="20"/>
              </w:rPr>
            </w:pPr>
          </w:p>
        </w:tc>
        <w:tc>
          <w:tcPr>
            <w:tcW w:w="1559" w:type="dxa"/>
          </w:tcPr>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TDC</w:t>
            </w:r>
          </w:p>
        </w:tc>
        <w:tc>
          <w:tcPr>
            <w:tcW w:w="1701" w:type="dxa"/>
          </w:tcPr>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31. dec. 2019</w:t>
            </w:r>
          </w:p>
        </w:tc>
        <w:tc>
          <w:tcPr>
            <w:tcW w:w="3934" w:type="dxa"/>
          </w:tcPr>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95 pct. geografisk dækning</w:t>
            </w:r>
          </w:p>
        </w:tc>
      </w:tr>
      <w:tr w:rsidR="00C868BA" w:rsidTr="00452AC2">
        <w:tc>
          <w:tcPr>
            <w:tcW w:w="1384" w:type="dxa"/>
            <w:vMerge/>
          </w:tcPr>
          <w:p w:rsidR="00533B4C" w:rsidRDefault="00533B4C" w:rsidP="00846FE6">
            <w:pPr>
              <w:keepNext/>
              <w:tabs>
                <w:tab w:val="left" w:pos="1276"/>
              </w:tabs>
              <w:suppressAutoHyphens/>
              <w:jc w:val="both"/>
              <w:rPr>
                <w:rFonts w:ascii="Verdana" w:hAnsi="Verdana"/>
                <w:i/>
                <w:sz w:val="20"/>
                <w:szCs w:val="20"/>
              </w:rPr>
            </w:pPr>
          </w:p>
        </w:tc>
        <w:tc>
          <w:tcPr>
            <w:tcW w:w="1559" w:type="dxa"/>
          </w:tcPr>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Telenor</w:t>
            </w:r>
          </w:p>
        </w:tc>
        <w:tc>
          <w:tcPr>
            <w:tcW w:w="1701" w:type="dxa"/>
          </w:tcPr>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31. dec. 2019</w:t>
            </w:r>
          </w:p>
        </w:tc>
        <w:tc>
          <w:tcPr>
            <w:tcW w:w="3934" w:type="dxa"/>
          </w:tcPr>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95 pct. geografisk dækning</w:t>
            </w:r>
            <w:r w:rsidR="00452AC2">
              <w:rPr>
                <w:rFonts w:ascii="Verdana" w:hAnsi="Verdana"/>
                <w:i/>
                <w:sz w:val="20"/>
                <w:szCs w:val="20"/>
              </w:rPr>
              <w:t>*)</w:t>
            </w:r>
          </w:p>
        </w:tc>
      </w:tr>
      <w:tr w:rsidR="00C868BA" w:rsidTr="00452AC2">
        <w:tc>
          <w:tcPr>
            <w:tcW w:w="1384" w:type="dxa"/>
            <w:vMerge w:val="restart"/>
          </w:tcPr>
          <w:p w:rsidR="00533B4C" w:rsidRDefault="00533B4C" w:rsidP="00846FE6">
            <w:pPr>
              <w:keepNext/>
              <w:tabs>
                <w:tab w:val="left" w:pos="1276"/>
              </w:tabs>
              <w:suppressAutoHyphens/>
              <w:jc w:val="both"/>
              <w:rPr>
                <w:rFonts w:ascii="Verdana" w:hAnsi="Verdana"/>
                <w:i/>
                <w:sz w:val="20"/>
                <w:szCs w:val="20"/>
              </w:rPr>
            </w:pPr>
          </w:p>
          <w:p w:rsidR="00533B4C" w:rsidRDefault="00533B4C" w:rsidP="00846FE6">
            <w:pPr>
              <w:keepNext/>
              <w:tabs>
                <w:tab w:val="left" w:pos="1276"/>
              </w:tabs>
              <w:suppressAutoHyphens/>
              <w:jc w:val="both"/>
              <w:rPr>
                <w:rFonts w:ascii="Verdana" w:hAnsi="Verdana"/>
                <w:i/>
                <w:sz w:val="20"/>
                <w:szCs w:val="20"/>
              </w:rPr>
            </w:pPr>
          </w:p>
          <w:p w:rsidR="00533B4C" w:rsidRDefault="00533B4C" w:rsidP="00846FE6">
            <w:pPr>
              <w:keepNext/>
              <w:tabs>
                <w:tab w:val="left" w:pos="1276"/>
              </w:tabs>
              <w:suppressAutoHyphens/>
              <w:jc w:val="both"/>
              <w:rPr>
                <w:rFonts w:ascii="Verdana" w:hAnsi="Verdana"/>
                <w:i/>
                <w:sz w:val="20"/>
                <w:szCs w:val="20"/>
              </w:rPr>
            </w:pPr>
          </w:p>
          <w:p w:rsidR="00533B4C" w:rsidRDefault="00533B4C" w:rsidP="00846FE6">
            <w:pPr>
              <w:keepNext/>
              <w:tabs>
                <w:tab w:val="left" w:pos="1276"/>
              </w:tabs>
              <w:suppressAutoHyphens/>
              <w:jc w:val="both"/>
              <w:rPr>
                <w:rFonts w:ascii="Verdana" w:hAnsi="Verdana"/>
                <w:i/>
                <w:sz w:val="20"/>
                <w:szCs w:val="20"/>
              </w:rPr>
            </w:pPr>
          </w:p>
          <w:p w:rsidR="00533B4C" w:rsidRDefault="00533B4C" w:rsidP="00846FE6">
            <w:pPr>
              <w:keepNext/>
              <w:tabs>
                <w:tab w:val="left" w:pos="1276"/>
              </w:tabs>
              <w:suppressAutoHyphens/>
              <w:jc w:val="both"/>
              <w:rPr>
                <w:rFonts w:ascii="Verdana" w:hAnsi="Verdana"/>
                <w:i/>
                <w:sz w:val="20"/>
                <w:szCs w:val="20"/>
              </w:rPr>
            </w:pPr>
          </w:p>
          <w:p w:rsidR="00533B4C" w:rsidRDefault="00533B4C" w:rsidP="00846FE6">
            <w:pPr>
              <w:keepNext/>
              <w:tabs>
                <w:tab w:val="left" w:pos="1276"/>
              </w:tabs>
              <w:suppressAutoHyphens/>
              <w:jc w:val="both"/>
              <w:rPr>
                <w:rFonts w:ascii="Verdana" w:hAnsi="Verdana"/>
                <w:i/>
                <w:sz w:val="20"/>
                <w:szCs w:val="20"/>
              </w:rPr>
            </w:pPr>
          </w:p>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1800 MHz</w:t>
            </w:r>
          </w:p>
        </w:tc>
        <w:tc>
          <w:tcPr>
            <w:tcW w:w="1559" w:type="dxa"/>
          </w:tcPr>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3</w:t>
            </w:r>
          </w:p>
        </w:tc>
        <w:tc>
          <w:tcPr>
            <w:tcW w:w="1701" w:type="dxa"/>
          </w:tcPr>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12. juni 2032</w:t>
            </w:r>
          </w:p>
        </w:tc>
        <w:tc>
          <w:tcPr>
            <w:tcW w:w="3934" w:type="dxa"/>
          </w:tcPr>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Intet krav</w:t>
            </w:r>
          </w:p>
        </w:tc>
      </w:tr>
      <w:tr w:rsidR="00C868BA" w:rsidTr="00452AC2">
        <w:tc>
          <w:tcPr>
            <w:tcW w:w="1384" w:type="dxa"/>
            <w:vMerge/>
          </w:tcPr>
          <w:p w:rsidR="00533B4C" w:rsidRDefault="00533B4C" w:rsidP="00846FE6">
            <w:pPr>
              <w:keepNext/>
              <w:tabs>
                <w:tab w:val="left" w:pos="1276"/>
              </w:tabs>
              <w:suppressAutoHyphens/>
              <w:jc w:val="both"/>
              <w:rPr>
                <w:rFonts w:ascii="Verdana" w:hAnsi="Verdana"/>
                <w:i/>
                <w:sz w:val="20"/>
                <w:szCs w:val="20"/>
              </w:rPr>
            </w:pPr>
          </w:p>
        </w:tc>
        <w:tc>
          <w:tcPr>
            <w:tcW w:w="1559" w:type="dxa"/>
          </w:tcPr>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TDC</w:t>
            </w:r>
          </w:p>
        </w:tc>
        <w:tc>
          <w:tcPr>
            <w:tcW w:w="1701" w:type="dxa"/>
          </w:tcPr>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12. juni 2017</w:t>
            </w:r>
          </w:p>
        </w:tc>
        <w:tc>
          <w:tcPr>
            <w:tcW w:w="3934" w:type="dxa"/>
          </w:tcPr>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45 pct. geografisk dækning</w:t>
            </w:r>
          </w:p>
        </w:tc>
      </w:tr>
      <w:tr w:rsidR="00C868BA" w:rsidTr="00452AC2">
        <w:tc>
          <w:tcPr>
            <w:tcW w:w="1384" w:type="dxa"/>
            <w:vMerge/>
          </w:tcPr>
          <w:p w:rsidR="00533B4C" w:rsidRDefault="00533B4C" w:rsidP="00846FE6">
            <w:pPr>
              <w:keepNext/>
              <w:tabs>
                <w:tab w:val="left" w:pos="1276"/>
              </w:tabs>
              <w:suppressAutoHyphens/>
              <w:jc w:val="both"/>
              <w:rPr>
                <w:rFonts w:ascii="Verdana" w:hAnsi="Verdana"/>
                <w:i/>
                <w:sz w:val="20"/>
                <w:szCs w:val="20"/>
              </w:rPr>
            </w:pPr>
          </w:p>
        </w:tc>
        <w:tc>
          <w:tcPr>
            <w:tcW w:w="1559" w:type="dxa"/>
          </w:tcPr>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TDC</w:t>
            </w:r>
          </w:p>
        </w:tc>
        <w:tc>
          <w:tcPr>
            <w:tcW w:w="1701" w:type="dxa"/>
          </w:tcPr>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12. juni 2017</w:t>
            </w:r>
          </w:p>
        </w:tc>
        <w:tc>
          <w:tcPr>
            <w:tcW w:w="3934" w:type="dxa"/>
          </w:tcPr>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45 pct. geografisk dækning</w:t>
            </w:r>
          </w:p>
        </w:tc>
      </w:tr>
      <w:tr w:rsidR="00C868BA" w:rsidTr="00452AC2">
        <w:tc>
          <w:tcPr>
            <w:tcW w:w="1384" w:type="dxa"/>
            <w:vMerge/>
          </w:tcPr>
          <w:p w:rsidR="00533B4C" w:rsidRDefault="00533B4C" w:rsidP="00846FE6">
            <w:pPr>
              <w:keepNext/>
              <w:tabs>
                <w:tab w:val="left" w:pos="1276"/>
              </w:tabs>
              <w:suppressAutoHyphens/>
              <w:jc w:val="both"/>
              <w:rPr>
                <w:rFonts w:ascii="Verdana" w:hAnsi="Verdana"/>
                <w:i/>
                <w:sz w:val="20"/>
                <w:szCs w:val="20"/>
              </w:rPr>
            </w:pPr>
          </w:p>
        </w:tc>
        <w:tc>
          <w:tcPr>
            <w:tcW w:w="1559" w:type="dxa"/>
          </w:tcPr>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Telenor</w:t>
            </w:r>
          </w:p>
        </w:tc>
        <w:tc>
          <w:tcPr>
            <w:tcW w:w="1701" w:type="dxa"/>
          </w:tcPr>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12. juni 2017</w:t>
            </w:r>
          </w:p>
        </w:tc>
        <w:tc>
          <w:tcPr>
            <w:tcW w:w="3934" w:type="dxa"/>
          </w:tcPr>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Intet krav</w:t>
            </w:r>
          </w:p>
        </w:tc>
      </w:tr>
      <w:tr w:rsidR="00C868BA" w:rsidTr="00452AC2">
        <w:tc>
          <w:tcPr>
            <w:tcW w:w="1384" w:type="dxa"/>
            <w:vMerge/>
          </w:tcPr>
          <w:p w:rsidR="00533B4C" w:rsidRDefault="00533B4C" w:rsidP="00846FE6">
            <w:pPr>
              <w:keepNext/>
              <w:tabs>
                <w:tab w:val="left" w:pos="1276"/>
              </w:tabs>
              <w:suppressAutoHyphens/>
              <w:jc w:val="both"/>
              <w:rPr>
                <w:rFonts w:ascii="Verdana" w:hAnsi="Verdana"/>
                <w:i/>
                <w:sz w:val="20"/>
                <w:szCs w:val="20"/>
              </w:rPr>
            </w:pPr>
          </w:p>
        </w:tc>
        <w:tc>
          <w:tcPr>
            <w:tcW w:w="1559" w:type="dxa"/>
          </w:tcPr>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Telenor</w:t>
            </w:r>
          </w:p>
        </w:tc>
        <w:tc>
          <w:tcPr>
            <w:tcW w:w="1701" w:type="dxa"/>
          </w:tcPr>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12. juni 2017</w:t>
            </w:r>
          </w:p>
        </w:tc>
        <w:tc>
          <w:tcPr>
            <w:tcW w:w="3934" w:type="dxa"/>
          </w:tcPr>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45 pct. geografisk dækning</w:t>
            </w:r>
          </w:p>
        </w:tc>
      </w:tr>
      <w:tr w:rsidR="00C868BA" w:rsidTr="00452AC2">
        <w:tc>
          <w:tcPr>
            <w:tcW w:w="1384" w:type="dxa"/>
            <w:vMerge/>
          </w:tcPr>
          <w:p w:rsidR="00533B4C" w:rsidRDefault="00533B4C" w:rsidP="00846FE6">
            <w:pPr>
              <w:keepNext/>
              <w:tabs>
                <w:tab w:val="left" w:pos="1276"/>
              </w:tabs>
              <w:suppressAutoHyphens/>
              <w:jc w:val="both"/>
              <w:rPr>
                <w:rFonts w:ascii="Verdana" w:hAnsi="Verdana"/>
                <w:i/>
                <w:sz w:val="20"/>
                <w:szCs w:val="20"/>
              </w:rPr>
            </w:pPr>
          </w:p>
        </w:tc>
        <w:tc>
          <w:tcPr>
            <w:tcW w:w="1559" w:type="dxa"/>
          </w:tcPr>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Telia</w:t>
            </w:r>
          </w:p>
        </w:tc>
        <w:tc>
          <w:tcPr>
            <w:tcW w:w="1701" w:type="dxa"/>
          </w:tcPr>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12. juni 2017</w:t>
            </w:r>
          </w:p>
        </w:tc>
        <w:tc>
          <w:tcPr>
            <w:tcW w:w="3934" w:type="dxa"/>
          </w:tcPr>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45 pct. geografisk dækning</w:t>
            </w:r>
          </w:p>
        </w:tc>
      </w:tr>
      <w:tr w:rsidR="00C868BA" w:rsidTr="00452AC2">
        <w:tc>
          <w:tcPr>
            <w:tcW w:w="1384" w:type="dxa"/>
            <w:vMerge/>
          </w:tcPr>
          <w:p w:rsidR="00533B4C" w:rsidRDefault="00533B4C" w:rsidP="00846FE6">
            <w:pPr>
              <w:keepNext/>
              <w:tabs>
                <w:tab w:val="left" w:pos="1276"/>
              </w:tabs>
              <w:suppressAutoHyphens/>
              <w:jc w:val="both"/>
              <w:rPr>
                <w:rFonts w:ascii="Verdana" w:hAnsi="Verdana"/>
                <w:i/>
                <w:sz w:val="20"/>
                <w:szCs w:val="20"/>
              </w:rPr>
            </w:pPr>
          </w:p>
        </w:tc>
        <w:tc>
          <w:tcPr>
            <w:tcW w:w="1559" w:type="dxa"/>
          </w:tcPr>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Telia</w:t>
            </w:r>
          </w:p>
        </w:tc>
        <w:tc>
          <w:tcPr>
            <w:tcW w:w="1701" w:type="dxa"/>
          </w:tcPr>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12. juni 2017</w:t>
            </w:r>
          </w:p>
        </w:tc>
        <w:tc>
          <w:tcPr>
            <w:tcW w:w="3934" w:type="dxa"/>
          </w:tcPr>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45 pct. geografisk dækning</w:t>
            </w:r>
          </w:p>
        </w:tc>
      </w:tr>
      <w:tr w:rsidR="00C868BA" w:rsidTr="00452AC2">
        <w:tc>
          <w:tcPr>
            <w:tcW w:w="1384" w:type="dxa"/>
            <w:vMerge w:val="restart"/>
          </w:tcPr>
          <w:p w:rsidR="00533B4C" w:rsidRDefault="00533B4C" w:rsidP="00846FE6">
            <w:pPr>
              <w:keepNext/>
              <w:tabs>
                <w:tab w:val="left" w:pos="1276"/>
              </w:tabs>
              <w:suppressAutoHyphens/>
              <w:jc w:val="both"/>
              <w:rPr>
                <w:rFonts w:ascii="Verdana" w:hAnsi="Verdana"/>
                <w:i/>
                <w:sz w:val="20"/>
                <w:szCs w:val="20"/>
              </w:rPr>
            </w:pPr>
          </w:p>
          <w:p w:rsidR="00533B4C" w:rsidRDefault="00533B4C" w:rsidP="00846FE6">
            <w:pPr>
              <w:keepNext/>
              <w:tabs>
                <w:tab w:val="left" w:pos="1276"/>
              </w:tabs>
              <w:suppressAutoHyphens/>
              <w:jc w:val="both"/>
              <w:rPr>
                <w:rFonts w:ascii="Verdana" w:hAnsi="Verdana"/>
                <w:i/>
                <w:sz w:val="20"/>
                <w:szCs w:val="20"/>
              </w:rPr>
            </w:pPr>
          </w:p>
          <w:p w:rsidR="00533B4C" w:rsidRDefault="00533B4C" w:rsidP="00846FE6">
            <w:pPr>
              <w:keepNext/>
              <w:tabs>
                <w:tab w:val="left" w:pos="1276"/>
              </w:tabs>
              <w:suppressAutoHyphens/>
              <w:jc w:val="both"/>
              <w:rPr>
                <w:rFonts w:ascii="Verdana" w:hAnsi="Verdana"/>
                <w:i/>
                <w:sz w:val="20"/>
                <w:szCs w:val="20"/>
              </w:rPr>
            </w:pPr>
          </w:p>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2100 MHz</w:t>
            </w:r>
          </w:p>
        </w:tc>
        <w:tc>
          <w:tcPr>
            <w:tcW w:w="1559" w:type="dxa"/>
          </w:tcPr>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3</w:t>
            </w:r>
          </w:p>
        </w:tc>
        <w:tc>
          <w:tcPr>
            <w:tcW w:w="1701" w:type="dxa"/>
          </w:tcPr>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31. okt. 2021</w:t>
            </w:r>
          </w:p>
        </w:tc>
        <w:tc>
          <w:tcPr>
            <w:tcW w:w="3934" w:type="dxa"/>
          </w:tcPr>
          <w:p w:rsidR="00533B4C" w:rsidRDefault="00C868BA" w:rsidP="00846FE6">
            <w:pPr>
              <w:keepNext/>
              <w:tabs>
                <w:tab w:val="left" w:pos="1276"/>
              </w:tabs>
              <w:suppressAutoHyphens/>
              <w:jc w:val="both"/>
              <w:rPr>
                <w:rFonts w:ascii="Verdana" w:hAnsi="Verdana"/>
                <w:i/>
                <w:sz w:val="20"/>
                <w:szCs w:val="20"/>
              </w:rPr>
            </w:pPr>
            <w:r>
              <w:rPr>
                <w:rFonts w:ascii="Verdana" w:hAnsi="Verdana"/>
                <w:i/>
                <w:sz w:val="20"/>
                <w:szCs w:val="20"/>
              </w:rPr>
              <w:t>80 pct. befolkningsmæssig dækning</w:t>
            </w:r>
          </w:p>
        </w:tc>
      </w:tr>
      <w:tr w:rsidR="00C868BA" w:rsidTr="00452AC2">
        <w:tc>
          <w:tcPr>
            <w:tcW w:w="1384" w:type="dxa"/>
            <w:vMerge/>
          </w:tcPr>
          <w:p w:rsidR="00533B4C" w:rsidRDefault="00533B4C" w:rsidP="00846FE6">
            <w:pPr>
              <w:tabs>
                <w:tab w:val="left" w:pos="1276"/>
              </w:tabs>
              <w:suppressAutoHyphens/>
              <w:jc w:val="both"/>
              <w:rPr>
                <w:rFonts w:ascii="Verdana" w:hAnsi="Verdana"/>
                <w:i/>
                <w:sz w:val="20"/>
                <w:szCs w:val="20"/>
              </w:rPr>
            </w:pPr>
          </w:p>
        </w:tc>
        <w:tc>
          <w:tcPr>
            <w:tcW w:w="1559" w:type="dxa"/>
          </w:tcPr>
          <w:p w:rsidR="00533B4C" w:rsidRDefault="00C868BA" w:rsidP="00846FE6">
            <w:pPr>
              <w:tabs>
                <w:tab w:val="left" w:pos="1276"/>
              </w:tabs>
              <w:suppressAutoHyphens/>
              <w:jc w:val="both"/>
              <w:rPr>
                <w:rFonts w:ascii="Verdana" w:hAnsi="Verdana"/>
                <w:i/>
                <w:sz w:val="20"/>
                <w:szCs w:val="20"/>
              </w:rPr>
            </w:pPr>
            <w:r>
              <w:rPr>
                <w:rFonts w:ascii="Verdana" w:hAnsi="Verdana"/>
                <w:i/>
                <w:sz w:val="20"/>
                <w:szCs w:val="20"/>
              </w:rPr>
              <w:t>TDC</w:t>
            </w:r>
          </w:p>
        </w:tc>
        <w:tc>
          <w:tcPr>
            <w:tcW w:w="1701" w:type="dxa"/>
          </w:tcPr>
          <w:p w:rsidR="00533B4C" w:rsidRDefault="00C868BA" w:rsidP="00846FE6">
            <w:pPr>
              <w:tabs>
                <w:tab w:val="left" w:pos="1276"/>
              </w:tabs>
              <w:suppressAutoHyphens/>
              <w:jc w:val="both"/>
              <w:rPr>
                <w:rFonts w:ascii="Verdana" w:hAnsi="Verdana"/>
                <w:i/>
                <w:sz w:val="20"/>
                <w:szCs w:val="20"/>
              </w:rPr>
            </w:pPr>
            <w:r>
              <w:rPr>
                <w:rFonts w:ascii="Verdana" w:hAnsi="Verdana"/>
                <w:i/>
                <w:sz w:val="20"/>
                <w:szCs w:val="20"/>
              </w:rPr>
              <w:t>31. okt. 2021</w:t>
            </w:r>
          </w:p>
        </w:tc>
        <w:tc>
          <w:tcPr>
            <w:tcW w:w="3934" w:type="dxa"/>
          </w:tcPr>
          <w:p w:rsidR="00533B4C" w:rsidRDefault="00C868BA" w:rsidP="00846FE6">
            <w:pPr>
              <w:tabs>
                <w:tab w:val="left" w:pos="1276"/>
              </w:tabs>
              <w:suppressAutoHyphens/>
              <w:jc w:val="both"/>
              <w:rPr>
                <w:rFonts w:ascii="Verdana" w:hAnsi="Verdana"/>
                <w:i/>
                <w:sz w:val="20"/>
                <w:szCs w:val="20"/>
              </w:rPr>
            </w:pPr>
            <w:r>
              <w:rPr>
                <w:rFonts w:ascii="Verdana" w:hAnsi="Verdana"/>
                <w:i/>
                <w:sz w:val="20"/>
                <w:szCs w:val="20"/>
              </w:rPr>
              <w:t>80 pct. befolkningsmæssig dækning</w:t>
            </w:r>
          </w:p>
        </w:tc>
      </w:tr>
      <w:tr w:rsidR="00C868BA" w:rsidTr="00452AC2">
        <w:tc>
          <w:tcPr>
            <w:tcW w:w="1384" w:type="dxa"/>
            <w:vMerge/>
          </w:tcPr>
          <w:p w:rsidR="00533B4C" w:rsidRDefault="00533B4C" w:rsidP="00846FE6">
            <w:pPr>
              <w:tabs>
                <w:tab w:val="left" w:pos="1276"/>
              </w:tabs>
              <w:suppressAutoHyphens/>
              <w:jc w:val="both"/>
              <w:rPr>
                <w:rFonts w:ascii="Verdana" w:hAnsi="Verdana"/>
                <w:i/>
                <w:sz w:val="20"/>
                <w:szCs w:val="20"/>
              </w:rPr>
            </w:pPr>
          </w:p>
        </w:tc>
        <w:tc>
          <w:tcPr>
            <w:tcW w:w="1559" w:type="dxa"/>
          </w:tcPr>
          <w:p w:rsidR="00533B4C" w:rsidRDefault="00C868BA" w:rsidP="00846FE6">
            <w:pPr>
              <w:tabs>
                <w:tab w:val="left" w:pos="1276"/>
              </w:tabs>
              <w:suppressAutoHyphens/>
              <w:jc w:val="both"/>
              <w:rPr>
                <w:rFonts w:ascii="Verdana" w:hAnsi="Verdana"/>
                <w:i/>
                <w:sz w:val="20"/>
                <w:szCs w:val="20"/>
              </w:rPr>
            </w:pPr>
            <w:r>
              <w:rPr>
                <w:rFonts w:ascii="Verdana" w:hAnsi="Verdana"/>
                <w:i/>
                <w:sz w:val="20"/>
                <w:szCs w:val="20"/>
              </w:rPr>
              <w:t>Telenor</w:t>
            </w:r>
          </w:p>
        </w:tc>
        <w:tc>
          <w:tcPr>
            <w:tcW w:w="1701" w:type="dxa"/>
          </w:tcPr>
          <w:p w:rsidR="00533B4C" w:rsidRDefault="00C868BA" w:rsidP="00846FE6">
            <w:pPr>
              <w:tabs>
                <w:tab w:val="left" w:pos="1276"/>
              </w:tabs>
              <w:suppressAutoHyphens/>
              <w:jc w:val="both"/>
              <w:rPr>
                <w:rFonts w:ascii="Verdana" w:hAnsi="Verdana"/>
                <w:i/>
                <w:sz w:val="20"/>
                <w:szCs w:val="20"/>
              </w:rPr>
            </w:pPr>
            <w:r>
              <w:rPr>
                <w:rFonts w:ascii="Verdana" w:hAnsi="Verdana"/>
                <w:i/>
                <w:sz w:val="20"/>
                <w:szCs w:val="20"/>
              </w:rPr>
              <w:t>31. okt. 2021</w:t>
            </w:r>
          </w:p>
        </w:tc>
        <w:tc>
          <w:tcPr>
            <w:tcW w:w="3934" w:type="dxa"/>
          </w:tcPr>
          <w:p w:rsidR="00533B4C" w:rsidRDefault="00C868BA" w:rsidP="00846FE6">
            <w:pPr>
              <w:tabs>
                <w:tab w:val="left" w:pos="1276"/>
              </w:tabs>
              <w:suppressAutoHyphens/>
              <w:jc w:val="both"/>
              <w:rPr>
                <w:rFonts w:ascii="Verdana" w:hAnsi="Verdana"/>
                <w:i/>
                <w:sz w:val="20"/>
                <w:szCs w:val="20"/>
              </w:rPr>
            </w:pPr>
            <w:r>
              <w:rPr>
                <w:rFonts w:ascii="Verdana" w:hAnsi="Verdana"/>
                <w:i/>
                <w:sz w:val="20"/>
                <w:szCs w:val="20"/>
              </w:rPr>
              <w:t>80 pct. befolkningsmæssig dækning</w:t>
            </w:r>
          </w:p>
        </w:tc>
      </w:tr>
      <w:tr w:rsidR="00C868BA" w:rsidTr="00452AC2">
        <w:tc>
          <w:tcPr>
            <w:tcW w:w="1384" w:type="dxa"/>
            <w:vMerge/>
          </w:tcPr>
          <w:p w:rsidR="00533B4C" w:rsidRDefault="00533B4C" w:rsidP="00846FE6">
            <w:pPr>
              <w:tabs>
                <w:tab w:val="left" w:pos="1276"/>
              </w:tabs>
              <w:suppressAutoHyphens/>
              <w:jc w:val="both"/>
              <w:rPr>
                <w:rFonts w:ascii="Verdana" w:hAnsi="Verdana"/>
                <w:i/>
                <w:sz w:val="20"/>
                <w:szCs w:val="20"/>
              </w:rPr>
            </w:pPr>
          </w:p>
        </w:tc>
        <w:tc>
          <w:tcPr>
            <w:tcW w:w="1559" w:type="dxa"/>
          </w:tcPr>
          <w:p w:rsidR="00533B4C" w:rsidRDefault="00C868BA" w:rsidP="00846FE6">
            <w:pPr>
              <w:tabs>
                <w:tab w:val="left" w:pos="1276"/>
              </w:tabs>
              <w:suppressAutoHyphens/>
              <w:jc w:val="both"/>
              <w:rPr>
                <w:rFonts w:ascii="Verdana" w:hAnsi="Verdana"/>
                <w:i/>
                <w:sz w:val="20"/>
                <w:szCs w:val="20"/>
              </w:rPr>
            </w:pPr>
            <w:r>
              <w:rPr>
                <w:rFonts w:ascii="Verdana" w:hAnsi="Verdana"/>
                <w:i/>
                <w:sz w:val="20"/>
                <w:szCs w:val="20"/>
              </w:rPr>
              <w:t>Telia</w:t>
            </w:r>
          </w:p>
        </w:tc>
        <w:tc>
          <w:tcPr>
            <w:tcW w:w="1701" w:type="dxa"/>
          </w:tcPr>
          <w:p w:rsidR="00533B4C" w:rsidRDefault="00C868BA" w:rsidP="00846FE6">
            <w:pPr>
              <w:tabs>
                <w:tab w:val="left" w:pos="1276"/>
              </w:tabs>
              <w:suppressAutoHyphens/>
              <w:jc w:val="both"/>
              <w:rPr>
                <w:rFonts w:ascii="Verdana" w:hAnsi="Verdana"/>
                <w:i/>
                <w:sz w:val="20"/>
                <w:szCs w:val="20"/>
              </w:rPr>
            </w:pPr>
            <w:r>
              <w:rPr>
                <w:rFonts w:ascii="Verdana" w:hAnsi="Verdana"/>
                <w:i/>
                <w:sz w:val="20"/>
                <w:szCs w:val="20"/>
              </w:rPr>
              <w:t>31. okt. 2021</w:t>
            </w:r>
          </w:p>
        </w:tc>
        <w:tc>
          <w:tcPr>
            <w:tcW w:w="3934" w:type="dxa"/>
          </w:tcPr>
          <w:p w:rsidR="00533B4C" w:rsidRDefault="00C868BA" w:rsidP="00846FE6">
            <w:pPr>
              <w:tabs>
                <w:tab w:val="left" w:pos="1276"/>
              </w:tabs>
              <w:suppressAutoHyphens/>
              <w:jc w:val="both"/>
              <w:rPr>
                <w:rFonts w:ascii="Verdana" w:hAnsi="Verdana"/>
                <w:i/>
                <w:sz w:val="20"/>
                <w:szCs w:val="20"/>
              </w:rPr>
            </w:pPr>
            <w:r>
              <w:rPr>
                <w:rFonts w:ascii="Verdana" w:hAnsi="Verdana"/>
                <w:i/>
                <w:sz w:val="20"/>
                <w:szCs w:val="20"/>
              </w:rPr>
              <w:t>80 pct. befolkningsmæssig dækning</w:t>
            </w:r>
          </w:p>
        </w:tc>
      </w:tr>
    </w:tbl>
    <w:p w:rsidR="00533B4C" w:rsidRDefault="00533B4C" w:rsidP="00846FE6">
      <w:pPr>
        <w:tabs>
          <w:tab w:val="left" w:pos="1276"/>
        </w:tabs>
        <w:suppressAutoHyphens/>
        <w:spacing w:after="0" w:line="240" w:lineRule="auto"/>
        <w:ind w:left="1276"/>
        <w:jc w:val="both"/>
        <w:rPr>
          <w:rFonts w:ascii="Verdana" w:hAnsi="Verdana"/>
          <w:i/>
          <w:sz w:val="20"/>
          <w:szCs w:val="20"/>
        </w:rPr>
      </w:pPr>
    </w:p>
    <w:p w:rsidR="00533B4C" w:rsidRPr="00EA11AD" w:rsidRDefault="00452AC2" w:rsidP="00846FE6">
      <w:pPr>
        <w:tabs>
          <w:tab w:val="left" w:pos="1276"/>
        </w:tabs>
        <w:suppressAutoHyphens/>
        <w:spacing w:after="0" w:line="240" w:lineRule="auto"/>
        <w:ind w:left="1276"/>
        <w:jc w:val="both"/>
        <w:rPr>
          <w:rFonts w:ascii="Verdana" w:hAnsi="Verdana"/>
          <w:sz w:val="16"/>
          <w:szCs w:val="16"/>
        </w:rPr>
      </w:pPr>
      <w:r w:rsidRPr="00EA11AD">
        <w:rPr>
          <w:rFonts w:ascii="Verdana" w:hAnsi="Verdana"/>
          <w:sz w:val="16"/>
          <w:szCs w:val="16"/>
        </w:rPr>
        <w:t>*) Ved udbuddet kombineret med et krav om 98 pct. befolkningsmæssig dækning</w:t>
      </w:r>
    </w:p>
    <w:p w:rsidR="00533B4C" w:rsidRDefault="00533B4C" w:rsidP="00846FE6">
      <w:pPr>
        <w:tabs>
          <w:tab w:val="left" w:pos="1276"/>
        </w:tabs>
        <w:suppressAutoHyphens/>
        <w:spacing w:after="0" w:line="240" w:lineRule="auto"/>
        <w:ind w:left="1276"/>
        <w:jc w:val="both"/>
        <w:rPr>
          <w:rFonts w:ascii="Verdana" w:hAnsi="Verdana"/>
          <w:sz w:val="20"/>
          <w:szCs w:val="20"/>
        </w:rPr>
      </w:pPr>
    </w:p>
    <w:p w:rsidR="001D4F76" w:rsidRDefault="00A65A5C" w:rsidP="00846FE6">
      <w:pPr>
        <w:tabs>
          <w:tab w:val="left" w:pos="1276"/>
        </w:tabs>
        <w:suppressAutoHyphens/>
        <w:spacing w:after="0" w:line="240" w:lineRule="auto"/>
        <w:ind w:left="1276"/>
        <w:jc w:val="both"/>
        <w:rPr>
          <w:rFonts w:ascii="Verdana" w:hAnsi="Verdana"/>
          <w:sz w:val="20"/>
          <w:szCs w:val="20"/>
        </w:rPr>
      </w:pPr>
      <w:r>
        <w:rPr>
          <w:rFonts w:ascii="Verdana" w:hAnsi="Verdana"/>
          <w:sz w:val="20"/>
          <w:szCs w:val="20"/>
        </w:rPr>
        <w:t>Ud over ovens</w:t>
      </w:r>
      <w:r w:rsidR="00C47976">
        <w:rPr>
          <w:rFonts w:ascii="Verdana" w:hAnsi="Verdana"/>
          <w:sz w:val="20"/>
          <w:szCs w:val="20"/>
        </w:rPr>
        <w:t xml:space="preserve">tående dækningskrav har TDC i forbindelse med køb af frekvenstilladelse til 4G / LTE på 800 MHz </w:t>
      </w:r>
      <w:r w:rsidR="00DC4CBF">
        <w:rPr>
          <w:rFonts w:ascii="Verdana" w:hAnsi="Verdana"/>
          <w:sz w:val="20"/>
          <w:szCs w:val="20"/>
        </w:rPr>
        <w:t xml:space="preserve">i juni 2012 </w:t>
      </w:r>
      <w:r w:rsidR="00C47976">
        <w:rPr>
          <w:rFonts w:ascii="Verdana" w:hAnsi="Verdana"/>
          <w:sz w:val="20"/>
          <w:szCs w:val="20"/>
        </w:rPr>
        <w:t xml:space="preserve">påtaget sig en forpligtelse til senest ved udgangen af 2015 at </w:t>
      </w:r>
      <w:r w:rsidR="00DC4CBF">
        <w:rPr>
          <w:rFonts w:ascii="Verdana" w:hAnsi="Verdana"/>
          <w:sz w:val="20"/>
          <w:szCs w:val="20"/>
        </w:rPr>
        <w:t>sørge for</w:t>
      </w:r>
      <w:r w:rsidR="00C47976">
        <w:rPr>
          <w:rFonts w:ascii="Verdana" w:hAnsi="Verdana"/>
          <w:sz w:val="20"/>
          <w:szCs w:val="20"/>
        </w:rPr>
        <w:t xml:space="preserve"> </w:t>
      </w:r>
      <w:r w:rsidR="00E874BF">
        <w:rPr>
          <w:rFonts w:ascii="Verdana" w:hAnsi="Verdana"/>
          <w:sz w:val="20"/>
          <w:szCs w:val="20"/>
        </w:rPr>
        <w:t xml:space="preserve">98 pct. geografisk udendørs dækning og 99,8 pct. udendørs dækning af husstande, sommerhuse og virksomheder </w:t>
      </w:r>
      <w:r w:rsidR="00E3221B">
        <w:rPr>
          <w:rFonts w:ascii="Verdana" w:hAnsi="Verdana"/>
          <w:sz w:val="20"/>
          <w:szCs w:val="20"/>
        </w:rPr>
        <w:t xml:space="preserve">på tværs af </w:t>
      </w:r>
      <w:hyperlink r:id="rId23" w:history="1">
        <w:r w:rsidR="00B40471" w:rsidRPr="00B40471">
          <w:rPr>
            <w:rStyle w:val="Hyperlink"/>
            <w:rFonts w:ascii="Verdana" w:hAnsi="Verdana"/>
            <w:sz w:val="20"/>
            <w:szCs w:val="20"/>
          </w:rPr>
          <w:t>207 udvalgte</w:t>
        </w:r>
        <w:r w:rsidR="0088706E" w:rsidRPr="00B40471">
          <w:rPr>
            <w:rStyle w:val="Hyperlink"/>
            <w:rFonts w:ascii="Verdana" w:hAnsi="Verdana"/>
            <w:sz w:val="20"/>
            <w:szCs w:val="20"/>
          </w:rPr>
          <w:t xml:space="preserve"> postnumre</w:t>
        </w:r>
      </w:hyperlink>
      <w:r w:rsidR="0088706E">
        <w:rPr>
          <w:rFonts w:ascii="Verdana" w:hAnsi="Verdana"/>
          <w:sz w:val="20"/>
          <w:szCs w:val="20"/>
        </w:rPr>
        <w:t xml:space="preserve"> (hvor der i dag er mindst adgang til bredbånd) </w:t>
      </w:r>
      <w:r w:rsidR="00E874BF">
        <w:rPr>
          <w:rFonts w:ascii="Verdana" w:hAnsi="Verdana"/>
          <w:sz w:val="20"/>
          <w:szCs w:val="20"/>
        </w:rPr>
        <w:t xml:space="preserve">med </w:t>
      </w:r>
      <w:r w:rsidR="0088706E">
        <w:rPr>
          <w:rFonts w:ascii="Verdana" w:hAnsi="Verdana"/>
          <w:sz w:val="20"/>
          <w:szCs w:val="20"/>
        </w:rPr>
        <w:t>mobilt bredbånd, der giver en oplevet download hastighed på mindst 10 Mbit/s.</w:t>
      </w:r>
    </w:p>
    <w:p w:rsidR="001D4F76" w:rsidRDefault="001D4F76" w:rsidP="00846FE6">
      <w:pPr>
        <w:tabs>
          <w:tab w:val="left" w:pos="1276"/>
        </w:tabs>
        <w:suppressAutoHyphens/>
        <w:spacing w:after="0" w:line="240" w:lineRule="auto"/>
        <w:ind w:left="1276"/>
        <w:jc w:val="both"/>
        <w:rPr>
          <w:rFonts w:ascii="Verdana" w:hAnsi="Verdana"/>
          <w:sz w:val="20"/>
          <w:szCs w:val="20"/>
        </w:rPr>
      </w:pPr>
    </w:p>
    <w:p w:rsidR="001D4F76" w:rsidRDefault="001D4F76" w:rsidP="00846FE6">
      <w:pPr>
        <w:tabs>
          <w:tab w:val="left" w:pos="1276"/>
        </w:tabs>
        <w:suppressAutoHyphens/>
        <w:spacing w:after="0" w:line="240" w:lineRule="auto"/>
        <w:ind w:left="1276"/>
        <w:jc w:val="both"/>
        <w:rPr>
          <w:rFonts w:ascii="Verdana" w:hAnsi="Verdana"/>
          <w:sz w:val="20"/>
          <w:szCs w:val="20"/>
        </w:rPr>
      </w:pPr>
    </w:p>
    <w:p w:rsidR="00533B4C" w:rsidRDefault="00533B4C" w:rsidP="00846FE6">
      <w:pPr>
        <w:pStyle w:val="Listeafsnit"/>
        <w:tabs>
          <w:tab w:val="left" w:pos="1276"/>
        </w:tabs>
        <w:suppressAutoHyphens/>
        <w:spacing w:after="0" w:line="240" w:lineRule="auto"/>
        <w:ind w:left="1276" w:hanging="425"/>
        <w:jc w:val="both"/>
        <w:rPr>
          <w:rFonts w:ascii="Verdana" w:hAnsi="Verdana"/>
          <w:b/>
          <w:sz w:val="20"/>
          <w:szCs w:val="20"/>
        </w:rPr>
      </w:pPr>
    </w:p>
    <w:p w:rsidR="00533B4C" w:rsidRDefault="00B42B25" w:rsidP="00846FE6">
      <w:pPr>
        <w:pStyle w:val="Listeafsnit"/>
        <w:numPr>
          <w:ilvl w:val="0"/>
          <w:numId w:val="1"/>
        </w:numPr>
        <w:tabs>
          <w:tab w:val="left" w:pos="1276"/>
        </w:tabs>
        <w:suppressAutoHyphens/>
        <w:spacing w:after="0" w:line="240" w:lineRule="auto"/>
        <w:ind w:left="1276" w:hanging="425"/>
        <w:jc w:val="both"/>
        <w:rPr>
          <w:rFonts w:ascii="Verdana" w:hAnsi="Verdana"/>
          <w:b/>
          <w:sz w:val="20"/>
          <w:szCs w:val="20"/>
        </w:rPr>
      </w:pPr>
      <w:r>
        <w:rPr>
          <w:rFonts w:ascii="Verdana" w:hAnsi="Verdana"/>
          <w:b/>
          <w:sz w:val="20"/>
          <w:szCs w:val="20"/>
        </w:rPr>
        <w:t>Kan mobilselskaberne</w:t>
      </w:r>
      <w:r w:rsidR="00452AC2">
        <w:rPr>
          <w:rFonts w:ascii="Verdana" w:hAnsi="Verdana"/>
          <w:b/>
          <w:sz w:val="20"/>
          <w:szCs w:val="20"/>
        </w:rPr>
        <w:t xml:space="preserve"> oplyse om mobiltelefonernes antennekvalitet?</w:t>
      </w:r>
    </w:p>
    <w:p w:rsidR="00533B4C" w:rsidRDefault="00533B4C" w:rsidP="00846FE6">
      <w:pPr>
        <w:tabs>
          <w:tab w:val="left" w:pos="1276"/>
        </w:tabs>
        <w:suppressAutoHyphens/>
        <w:spacing w:after="0" w:line="240" w:lineRule="auto"/>
        <w:ind w:left="1304"/>
        <w:jc w:val="both"/>
        <w:rPr>
          <w:rFonts w:ascii="Verdana" w:hAnsi="Verdana"/>
          <w:i/>
          <w:sz w:val="20"/>
          <w:szCs w:val="20"/>
        </w:rPr>
      </w:pPr>
    </w:p>
    <w:p w:rsidR="00533B4C" w:rsidRDefault="00DF7CDB" w:rsidP="00846FE6">
      <w:pPr>
        <w:tabs>
          <w:tab w:val="left" w:pos="1276"/>
        </w:tabs>
        <w:suppressAutoHyphens/>
        <w:spacing w:after="0" w:line="240" w:lineRule="auto"/>
        <w:ind w:left="1276"/>
        <w:jc w:val="both"/>
        <w:rPr>
          <w:rFonts w:ascii="Verdana" w:hAnsi="Verdana"/>
          <w:sz w:val="20"/>
          <w:szCs w:val="20"/>
        </w:rPr>
      </w:pPr>
      <w:r w:rsidRPr="00F61F09">
        <w:rPr>
          <w:rFonts w:ascii="Verdana" w:hAnsi="Verdana"/>
          <w:sz w:val="20"/>
          <w:szCs w:val="20"/>
        </w:rPr>
        <w:t>På samme måde som det eksempelvis er producenter af vaskemaskiners ansvar at angive hvilken miljøkategori en given maskine har, så er det også producenterne af mobiltelefoner, der har oplysningerne om og ansvaret for at angive kvaliteten af mobiltelefonernes antennekvalitet. Der sælges mobiltelefoner</w:t>
      </w:r>
      <w:r w:rsidR="00DD1927" w:rsidRPr="00F61F09">
        <w:rPr>
          <w:rFonts w:ascii="Verdana" w:hAnsi="Verdana"/>
          <w:sz w:val="20"/>
          <w:szCs w:val="20"/>
        </w:rPr>
        <w:t xml:space="preserve"> gennem mange andre butikker end mobilselskabernes butikker</w:t>
      </w:r>
      <w:r w:rsidR="00D44E41">
        <w:rPr>
          <w:rFonts w:ascii="Verdana" w:hAnsi="Verdana"/>
          <w:sz w:val="20"/>
          <w:szCs w:val="20"/>
        </w:rPr>
        <w:t>,</w:t>
      </w:r>
      <w:r w:rsidR="00DD1927" w:rsidRPr="00F61F09">
        <w:rPr>
          <w:rFonts w:ascii="Verdana" w:hAnsi="Verdana"/>
          <w:sz w:val="20"/>
          <w:szCs w:val="20"/>
        </w:rPr>
        <w:t xml:space="preserve"> og heller ikke disse andre butikker har et ansvar for at oplyse om eksempelvis antennekvalitet i større omfang end producenten selv har oplyst om det i forhold til den enkelte mobiltelefon. </w:t>
      </w:r>
      <w:r w:rsidR="00D44E41">
        <w:rPr>
          <w:rFonts w:ascii="Verdana" w:hAnsi="Verdana"/>
          <w:sz w:val="20"/>
          <w:szCs w:val="20"/>
        </w:rPr>
        <w:t xml:space="preserve">Mobilselskaberne kan derfor kun opfordre </w:t>
      </w:r>
      <w:r w:rsidR="00D44E41">
        <w:rPr>
          <w:rFonts w:ascii="Verdana" w:hAnsi="Verdana"/>
          <w:sz w:val="20"/>
          <w:szCs w:val="20"/>
        </w:rPr>
        <w:lastRenderedPageBreak/>
        <w:t xml:space="preserve">mobilproducenterne til </w:t>
      </w:r>
      <w:r w:rsidR="0074770A">
        <w:rPr>
          <w:rFonts w:ascii="Verdana" w:hAnsi="Verdana"/>
          <w:sz w:val="20"/>
          <w:szCs w:val="20"/>
        </w:rPr>
        <w:t xml:space="preserve">i højere grad </w:t>
      </w:r>
      <w:r w:rsidR="00D44E41">
        <w:rPr>
          <w:rFonts w:ascii="Verdana" w:hAnsi="Verdana"/>
          <w:sz w:val="20"/>
          <w:szCs w:val="20"/>
        </w:rPr>
        <w:t xml:space="preserve">at oplyse forbrugerne om </w:t>
      </w:r>
      <w:r w:rsidR="00D44E41" w:rsidRPr="00F61F09">
        <w:rPr>
          <w:rFonts w:ascii="Verdana" w:hAnsi="Verdana"/>
          <w:sz w:val="20"/>
          <w:szCs w:val="20"/>
        </w:rPr>
        <w:t>mobil</w:t>
      </w:r>
      <w:r w:rsidR="0074770A">
        <w:rPr>
          <w:rFonts w:ascii="Verdana" w:hAnsi="Verdana"/>
          <w:sz w:val="20"/>
          <w:szCs w:val="20"/>
        </w:rPr>
        <w:t>-</w:t>
      </w:r>
      <w:r w:rsidR="00D44E41" w:rsidRPr="00F61F09">
        <w:rPr>
          <w:rFonts w:ascii="Verdana" w:hAnsi="Verdana"/>
          <w:sz w:val="20"/>
          <w:szCs w:val="20"/>
        </w:rPr>
        <w:t>telefonernes antennekvalitet</w:t>
      </w:r>
      <w:r w:rsidR="00D44E41">
        <w:rPr>
          <w:rFonts w:ascii="Verdana" w:hAnsi="Verdana"/>
          <w:sz w:val="20"/>
          <w:szCs w:val="20"/>
        </w:rPr>
        <w:t>.</w:t>
      </w:r>
    </w:p>
    <w:p w:rsidR="00D44E41" w:rsidRDefault="00D44E41" w:rsidP="00846FE6">
      <w:pPr>
        <w:tabs>
          <w:tab w:val="left" w:pos="1276"/>
        </w:tabs>
        <w:suppressAutoHyphens/>
        <w:spacing w:after="0" w:line="240" w:lineRule="auto"/>
        <w:ind w:left="1276"/>
        <w:jc w:val="both"/>
        <w:rPr>
          <w:rFonts w:ascii="Verdana" w:hAnsi="Verdana"/>
          <w:sz w:val="20"/>
          <w:szCs w:val="20"/>
        </w:rPr>
      </w:pPr>
    </w:p>
    <w:p w:rsidR="001D4F76" w:rsidRDefault="001D4F76" w:rsidP="00846FE6">
      <w:pPr>
        <w:tabs>
          <w:tab w:val="left" w:pos="1276"/>
        </w:tabs>
        <w:suppressAutoHyphens/>
        <w:spacing w:after="0" w:line="240" w:lineRule="auto"/>
        <w:ind w:left="1276"/>
        <w:jc w:val="both"/>
        <w:rPr>
          <w:rFonts w:ascii="Verdana" w:hAnsi="Verdana"/>
          <w:b/>
          <w:sz w:val="20"/>
          <w:szCs w:val="20"/>
        </w:rPr>
      </w:pPr>
    </w:p>
    <w:p w:rsidR="00533B4C" w:rsidRDefault="00533B4C" w:rsidP="00846FE6">
      <w:pPr>
        <w:pStyle w:val="Listeafsnit"/>
        <w:suppressAutoHyphens/>
        <w:ind w:hanging="425"/>
        <w:jc w:val="both"/>
        <w:rPr>
          <w:rFonts w:ascii="Verdana" w:hAnsi="Verdana"/>
          <w:b/>
          <w:sz w:val="20"/>
          <w:szCs w:val="20"/>
        </w:rPr>
      </w:pPr>
    </w:p>
    <w:p w:rsidR="00533B4C" w:rsidRDefault="00452AC2" w:rsidP="001943F7">
      <w:pPr>
        <w:pStyle w:val="Listeafsnit"/>
        <w:keepNext/>
        <w:numPr>
          <w:ilvl w:val="0"/>
          <w:numId w:val="1"/>
        </w:numPr>
        <w:tabs>
          <w:tab w:val="left" w:pos="1276"/>
        </w:tabs>
        <w:suppressAutoHyphens/>
        <w:spacing w:after="0" w:line="240" w:lineRule="auto"/>
        <w:ind w:left="1276" w:hanging="425"/>
        <w:jc w:val="both"/>
        <w:rPr>
          <w:rFonts w:ascii="Verdana" w:hAnsi="Verdana"/>
          <w:b/>
          <w:sz w:val="20"/>
          <w:szCs w:val="20"/>
        </w:rPr>
      </w:pPr>
      <w:r>
        <w:rPr>
          <w:rFonts w:ascii="Verdana" w:hAnsi="Verdana"/>
          <w:b/>
          <w:sz w:val="20"/>
          <w:szCs w:val="20"/>
        </w:rPr>
        <w:t>Hvor kan mobilbrugerne indmelde problemer med mobildækning?</w:t>
      </w:r>
    </w:p>
    <w:p w:rsidR="00533B4C" w:rsidRDefault="00533B4C" w:rsidP="001943F7">
      <w:pPr>
        <w:keepNext/>
        <w:tabs>
          <w:tab w:val="left" w:pos="1276"/>
        </w:tabs>
        <w:suppressAutoHyphens/>
        <w:spacing w:after="0" w:line="240" w:lineRule="auto"/>
        <w:ind w:left="1304"/>
        <w:jc w:val="both"/>
        <w:rPr>
          <w:rFonts w:ascii="Verdana" w:hAnsi="Verdana"/>
          <w:i/>
          <w:sz w:val="20"/>
          <w:szCs w:val="20"/>
        </w:rPr>
      </w:pPr>
    </w:p>
    <w:p w:rsidR="0049777E" w:rsidRDefault="00DF7CDB" w:rsidP="001943F7">
      <w:pPr>
        <w:keepNext/>
        <w:tabs>
          <w:tab w:val="left" w:pos="1276"/>
        </w:tabs>
        <w:suppressAutoHyphens/>
        <w:spacing w:after="0" w:line="240" w:lineRule="auto"/>
        <w:ind w:left="1276"/>
        <w:jc w:val="both"/>
        <w:rPr>
          <w:rFonts w:ascii="Verdana" w:hAnsi="Verdana"/>
          <w:sz w:val="20"/>
          <w:szCs w:val="20"/>
        </w:rPr>
      </w:pPr>
      <w:r w:rsidRPr="00F61F09">
        <w:rPr>
          <w:rFonts w:ascii="Verdana" w:hAnsi="Verdana"/>
          <w:sz w:val="20"/>
          <w:szCs w:val="20"/>
        </w:rPr>
        <w:t xml:space="preserve">De enkelte </w:t>
      </w:r>
      <w:r w:rsidR="00443DA4">
        <w:rPr>
          <w:rFonts w:ascii="Verdana" w:hAnsi="Verdana"/>
          <w:sz w:val="20"/>
          <w:szCs w:val="20"/>
        </w:rPr>
        <w:t xml:space="preserve">mobiloperatører </w:t>
      </w:r>
      <w:r w:rsidRPr="00F61F09">
        <w:rPr>
          <w:rFonts w:ascii="Verdana" w:hAnsi="Verdana"/>
          <w:sz w:val="20"/>
          <w:szCs w:val="20"/>
        </w:rPr>
        <w:t xml:space="preserve">har typisk på </w:t>
      </w:r>
      <w:r w:rsidR="00EA11AD">
        <w:rPr>
          <w:rFonts w:ascii="Verdana" w:hAnsi="Verdana"/>
          <w:sz w:val="20"/>
          <w:szCs w:val="20"/>
        </w:rPr>
        <w:t>deres</w:t>
      </w:r>
      <w:r w:rsidRPr="00F61F09">
        <w:rPr>
          <w:rFonts w:ascii="Verdana" w:hAnsi="Verdana"/>
          <w:sz w:val="20"/>
          <w:szCs w:val="20"/>
        </w:rPr>
        <w:t xml:space="preserve"> hjemmeside med dækningskort et link til en mulighed for at angive dækningsproblemer på en given lokalitet. </w:t>
      </w:r>
      <w:r w:rsidR="00443DA4">
        <w:rPr>
          <w:rFonts w:ascii="Verdana" w:hAnsi="Verdana"/>
          <w:sz w:val="20"/>
          <w:szCs w:val="20"/>
        </w:rPr>
        <w:t>Disse angivelser bliver inddraget i planlægningsarbejdet for udbygningen af mobilnetværkene.</w:t>
      </w:r>
    </w:p>
    <w:p w:rsidR="001D4F76" w:rsidRDefault="001D4F76" w:rsidP="00846FE6">
      <w:pPr>
        <w:tabs>
          <w:tab w:val="left" w:pos="1276"/>
        </w:tabs>
        <w:suppressAutoHyphens/>
        <w:spacing w:after="0" w:line="240" w:lineRule="auto"/>
        <w:ind w:left="1276"/>
        <w:jc w:val="both"/>
        <w:rPr>
          <w:rFonts w:ascii="Verdana" w:hAnsi="Verdana"/>
          <w:sz w:val="20"/>
          <w:szCs w:val="20"/>
        </w:rPr>
      </w:pPr>
    </w:p>
    <w:p w:rsidR="001D4F76" w:rsidRDefault="001D4F76" w:rsidP="00846FE6">
      <w:pPr>
        <w:tabs>
          <w:tab w:val="left" w:pos="1276"/>
        </w:tabs>
        <w:suppressAutoHyphens/>
        <w:spacing w:after="0" w:line="240" w:lineRule="auto"/>
        <w:ind w:left="1276"/>
        <w:jc w:val="both"/>
        <w:rPr>
          <w:rFonts w:ascii="Verdana" w:hAnsi="Verdana"/>
          <w:sz w:val="20"/>
          <w:szCs w:val="20"/>
        </w:rPr>
      </w:pPr>
    </w:p>
    <w:p w:rsidR="00A204BF" w:rsidRPr="00F61F09" w:rsidRDefault="00A204BF" w:rsidP="00846FE6">
      <w:pPr>
        <w:tabs>
          <w:tab w:val="left" w:pos="1276"/>
        </w:tabs>
        <w:suppressAutoHyphens/>
        <w:spacing w:after="0" w:line="240" w:lineRule="auto"/>
        <w:ind w:left="1276"/>
        <w:jc w:val="both"/>
        <w:rPr>
          <w:rFonts w:ascii="Verdana" w:hAnsi="Verdana"/>
          <w:sz w:val="20"/>
          <w:szCs w:val="20"/>
        </w:rPr>
      </w:pPr>
    </w:p>
    <w:p w:rsidR="00EE7800" w:rsidRDefault="007D5228">
      <w:pPr>
        <w:pStyle w:val="Listeafsnit"/>
        <w:keepNext/>
        <w:numPr>
          <w:ilvl w:val="0"/>
          <w:numId w:val="1"/>
        </w:numPr>
        <w:tabs>
          <w:tab w:val="left" w:pos="1276"/>
        </w:tabs>
        <w:suppressAutoHyphens/>
        <w:spacing w:after="0" w:line="240" w:lineRule="auto"/>
        <w:ind w:left="1276" w:hanging="425"/>
        <w:jc w:val="both"/>
        <w:rPr>
          <w:rFonts w:ascii="Verdana" w:hAnsi="Verdana"/>
          <w:b/>
          <w:sz w:val="20"/>
          <w:szCs w:val="20"/>
        </w:rPr>
      </w:pPr>
      <w:r>
        <w:rPr>
          <w:rFonts w:ascii="Verdana" w:hAnsi="Verdana"/>
          <w:b/>
          <w:sz w:val="20"/>
          <w:szCs w:val="20"/>
        </w:rPr>
        <w:t>Hvorfor øger mobilselskaberne ikke blot sendestyrken for at skabe bedre mobildækning</w:t>
      </w:r>
      <w:r w:rsidR="00A204BF" w:rsidRPr="007D5228">
        <w:rPr>
          <w:rFonts w:ascii="Verdana" w:hAnsi="Verdana"/>
          <w:b/>
          <w:sz w:val="20"/>
          <w:szCs w:val="20"/>
        </w:rPr>
        <w:t>?</w:t>
      </w:r>
    </w:p>
    <w:p w:rsidR="00EE7800" w:rsidRDefault="00EE7800">
      <w:pPr>
        <w:keepNext/>
        <w:tabs>
          <w:tab w:val="left" w:pos="1276"/>
        </w:tabs>
        <w:suppressAutoHyphens/>
        <w:spacing w:after="0" w:line="240" w:lineRule="auto"/>
        <w:ind w:left="1304"/>
        <w:jc w:val="both"/>
        <w:rPr>
          <w:rFonts w:ascii="Verdana" w:hAnsi="Verdana"/>
          <w:i/>
          <w:sz w:val="20"/>
          <w:szCs w:val="20"/>
        </w:rPr>
      </w:pPr>
    </w:p>
    <w:p w:rsidR="00EE7800" w:rsidRDefault="00A204BF">
      <w:pPr>
        <w:keepNext/>
        <w:tabs>
          <w:tab w:val="left" w:pos="1276"/>
        </w:tabs>
        <w:suppressAutoHyphens/>
        <w:spacing w:after="0" w:line="240" w:lineRule="auto"/>
        <w:ind w:left="1276"/>
        <w:jc w:val="both"/>
        <w:rPr>
          <w:rFonts w:ascii="Verdana" w:hAnsi="Verdana"/>
          <w:sz w:val="20"/>
          <w:szCs w:val="20"/>
        </w:rPr>
      </w:pPr>
      <w:r>
        <w:rPr>
          <w:rFonts w:ascii="Verdana" w:hAnsi="Verdana"/>
          <w:sz w:val="20"/>
          <w:szCs w:val="20"/>
        </w:rPr>
        <w:t xml:space="preserve">Mobilkommunikation er </w:t>
      </w:r>
      <w:r w:rsidR="001D4F76">
        <w:rPr>
          <w:rFonts w:ascii="Verdana" w:hAnsi="Verdana"/>
          <w:sz w:val="20"/>
          <w:szCs w:val="20"/>
        </w:rPr>
        <w:t>tovejs</w:t>
      </w:r>
      <w:r>
        <w:rPr>
          <w:rFonts w:ascii="Verdana" w:hAnsi="Verdana"/>
          <w:sz w:val="20"/>
          <w:szCs w:val="20"/>
        </w:rPr>
        <w:t xml:space="preserve">kommunikation, hvilket indebærer, at </w:t>
      </w:r>
      <w:r w:rsidR="007D5228">
        <w:rPr>
          <w:rFonts w:ascii="Verdana" w:hAnsi="Verdana"/>
          <w:sz w:val="20"/>
          <w:szCs w:val="20"/>
        </w:rPr>
        <w:t>sende</w:t>
      </w:r>
      <w:r w:rsidR="00981C36">
        <w:rPr>
          <w:rFonts w:ascii="Verdana" w:hAnsi="Verdana"/>
          <w:sz w:val="20"/>
          <w:szCs w:val="20"/>
        </w:rPr>
        <w:t>-</w:t>
      </w:r>
      <w:r w:rsidR="007D5228">
        <w:rPr>
          <w:rFonts w:ascii="Verdana" w:hAnsi="Verdana"/>
          <w:sz w:val="20"/>
          <w:szCs w:val="20"/>
        </w:rPr>
        <w:t xml:space="preserve">styrken skal øges tilsvarende fra mobiltelefonen til udstyret på mobilmasten for at det kan fungere. Det vil stille store krav til batteri og ikke mindst antenner, som eksisterende moderne mobiltelefoner slet ikke lever op til. I forhold til mobil data vil en øget sendestyrke desuden begrænse den datakapacitet, der kan formidles gennem mobilnettet. </w:t>
      </w:r>
    </w:p>
    <w:p w:rsidR="00A204BF" w:rsidRDefault="00A204BF" w:rsidP="00846FE6">
      <w:pPr>
        <w:tabs>
          <w:tab w:val="left" w:pos="1276"/>
        </w:tabs>
        <w:suppressAutoHyphens/>
        <w:spacing w:after="0" w:line="240" w:lineRule="auto"/>
        <w:ind w:left="1276"/>
        <w:jc w:val="both"/>
        <w:rPr>
          <w:rFonts w:ascii="Verdana" w:hAnsi="Verdana"/>
          <w:sz w:val="20"/>
          <w:szCs w:val="20"/>
        </w:rPr>
      </w:pPr>
    </w:p>
    <w:p w:rsidR="00533B4C" w:rsidRDefault="00533B4C" w:rsidP="00846FE6">
      <w:pPr>
        <w:tabs>
          <w:tab w:val="left" w:pos="1276"/>
        </w:tabs>
        <w:suppressAutoHyphens/>
        <w:spacing w:after="0" w:line="240" w:lineRule="auto"/>
        <w:ind w:left="1276"/>
        <w:jc w:val="both"/>
        <w:rPr>
          <w:rFonts w:ascii="Verdana" w:hAnsi="Verdana"/>
          <w:sz w:val="20"/>
          <w:szCs w:val="20"/>
        </w:rPr>
      </w:pPr>
    </w:p>
    <w:sectPr w:rsidR="00533B4C" w:rsidSect="001943F7">
      <w:headerReference w:type="default" r:id="rId24"/>
      <w:pgSz w:w="11906" w:h="16838" w:code="9"/>
      <w:pgMar w:top="1418" w:right="1416"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F42" w:rsidRDefault="00185F42" w:rsidP="00343D35">
      <w:pPr>
        <w:spacing w:after="0" w:line="240" w:lineRule="auto"/>
      </w:pPr>
      <w:r>
        <w:separator/>
      </w:r>
    </w:p>
  </w:endnote>
  <w:endnote w:type="continuationSeparator" w:id="0">
    <w:p w:rsidR="00185F42" w:rsidRDefault="00185F42" w:rsidP="0034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RGZZRN+ConduitITC-LightItalic">
    <w:altName w:val="Conduit"/>
    <w:panose1 w:val="00000000000000000000"/>
    <w:charset w:val="00"/>
    <w:family w:val="swiss"/>
    <w:notTrueType/>
    <w:pitch w:val="default"/>
    <w:sig w:usb0="00000003" w:usb1="00000000" w:usb2="00000000" w:usb3="00000000" w:csb0="00000001" w:csb1="00000000"/>
  </w:font>
  <w:font w:name="OCKMBT+ConduitITC-Light">
    <w:altName w:val="Condui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F42" w:rsidRDefault="00185F42" w:rsidP="00343D35">
      <w:pPr>
        <w:spacing w:after="0" w:line="240" w:lineRule="auto"/>
      </w:pPr>
      <w:r>
        <w:separator/>
      </w:r>
    </w:p>
  </w:footnote>
  <w:footnote w:type="continuationSeparator" w:id="0">
    <w:p w:rsidR="00185F42" w:rsidRDefault="00185F42" w:rsidP="00343D35">
      <w:pPr>
        <w:spacing w:after="0" w:line="240" w:lineRule="auto"/>
      </w:pPr>
      <w:r>
        <w:continuationSeparator/>
      </w:r>
    </w:p>
  </w:footnote>
  <w:footnote w:id="1">
    <w:p w:rsidR="00835D8D" w:rsidRDefault="00835D8D">
      <w:pPr>
        <w:pStyle w:val="Fodnotetekst"/>
      </w:pPr>
      <w:r>
        <w:rPr>
          <w:rStyle w:val="Fodnotehenvisning"/>
        </w:rPr>
        <w:footnoteRef/>
      </w:r>
      <w:r>
        <w:t xml:space="preserve"> Telenor og Telia samarbejder om at drive et fælles mobilnetværk gennem det fælles selskab "TT-Netværket".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18825"/>
      <w:docPartObj>
        <w:docPartGallery w:val="Page Numbers (Top of Page)"/>
        <w:docPartUnique/>
      </w:docPartObj>
    </w:sdtPr>
    <w:sdtEndPr/>
    <w:sdtContent>
      <w:p w:rsidR="00835D8D" w:rsidRDefault="00742BE1">
        <w:pPr>
          <w:pStyle w:val="Sidehoved"/>
          <w:jc w:val="right"/>
        </w:pPr>
        <w:r>
          <w:fldChar w:fldCharType="begin"/>
        </w:r>
        <w:r>
          <w:instrText xml:space="preserve"> PAGE   \* MERGEFORMAT </w:instrText>
        </w:r>
        <w:r>
          <w:fldChar w:fldCharType="separate"/>
        </w:r>
        <w:r w:rsidR="002A127D">
          <w:rPr>
            <w:noProof/>
          </w:rPr>
          <w:t>9</w:t>
        </w:r>
        <w:r>
          <w:rPr>
            <w:noProof/>
          </w:rPr>
          <w:fldChar w:fldCharType="end"/>
        </w:r>
      </w:p>
    </w:sdtContent>
  </w:sdt>
  <w:p w:rsidR="00835D8D" w:rsidRDefault="00835D8D">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92E7D"/>
    <w:multiLevelType w:val="multilevel"/>
    <w:tmpl w:val="5F5246A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7915315"/>
    <w:multiLevelType w:val="hybridMultilevel"/>
    <w:tmpl w:val="D0E8F5A0"/>
    <w:lvl w:ilvl="0" w:tplc="982C3662">
      <w:start w:val="72"/>
      <w:numFmt w:val="bullet"/>
      <w:lvlText w:val=""/>
      <w:lvlJc w:val="left"/>
      <w:pPr>
        <w:ind w:left="1636" w:hanging="360"/>
      </w:pPr>
      <w:rPr>
        <w:rFonts w:ascii="Symbol" w:eastAsia="Calibri" w:hAnsi="Symbol" w:cs="Times New Roman" w:hint="default"/>
      </w:rPr>
    </w:lvl>
    <w:lvl w:ilvl="1" w:tplc="04060003">
      <w:start w:val="1"/>
      <w:numFmt w:val="decimal"/>
      <w:lvlText w:val="%2."/>
      <w:lvlJc w:val="left"/>
      <w:pPr>
        <w:tabs>
          <w:tab w:val="num" w:pos="2356"/>
        </w:tabs>
        <w:ind w:left="2356" w:hanging="360"/>
      </w:pPr>
    </w:lvl>
    <w:lvl w:ilvl="2" w:tplc="04060005">
      <w:start w:val="1"/>
      <w:numFmt w:val="decimal"/>
      <w:lvlText w:val="%3."/>
      <w:lvlJc w:val="left"/>
      <w:pPr>
        <w:tabs>
          <w:tab w:val="num" w:pos="3076"/>
        </w:tabs>
        <w:ind w:left="3076" w:hanging="360"/>
      </w:pPr>
    </w:lvl>
    <w:lvl w:ilvl="3" w:tplc="04060001">
      <w:start w:val="1"/>
      <w:numFmt w:val="decimal"/>
      <w:lvlText w:val="%4."/>
      <w:lvlJc w:val="left"/>
      <w:pPr>
        <w:tabs>
          <w:tab w:val="num" w:pos="3796"/>
        </w:tabs>
        <w:ind w:left="3796" w:hanging="360"/>
      </w:pPr>
    </w:lvl>
    <w:lvl w:ilvl="4" w:tplc="04060003">
      <w:start w:val="1"/>
      <w:numFmt w:val="decimal"/>
      <w:lvlText w:val="%5."/>
      <w:lvlJc w:val="left"/>
      <w:pPr>
        <w:tabs>
          <w:tab w:val="num" w:pos="4516"/>
        </w:tabs>
        <w:ind w:left="4516" w:hanging="360"/>
      </w:pPr>
    </w:lvl>
    <w:lvl w:ilvl="5" w:tplc="04060005">
      <w:start w:val="1"/>
      <w:numFmt w:val="decimal"/>
      <w:lvlText w:val="%6."/>
      <w:lvlJc w:val="left"/>
      <w:pPr>
        <w:tabs>
          <w:tab w:val="num" w:pos="5236"/>
        </w:tabs>
        <w:ind w:left="5236" w:hanging="360"/>
      </w:pPr>
    </w:lvl>
    <w:lvl w:ilvl="6" w:tplc="04060001">
      <w:start w:val="1"/>
      <w:numFmt w:val="decimal"/>
      <w:lvlText w:val="%7."/>
      <w:lvlJc w:val="left"/>
      <w:pPr>
        <w:tabs>
          <w:tab w:val="num" w:pos="5956"/>
        </w:tabs>
        <w:ind w:left="5956" w:hanging="360"/>
      </w:pPr>
    </w:lvl>
    <w:lvl w:ilvl="7" w:tplc="04060003">
      <w:start w:val="1"/>
      <w:numFmt w:val="decimal"/>
      <w:lvlText w:val="%8."/>
      <w:lvlJc w:val="left"/>
      <w:pPr>
        <w:tabs>
          <w:tab w:val="num" w:pos="6676"/>
        </w:tabs>
        <w:ind w:left="6676" w:hanging="360"/>
      </w:pPr>
    </w:lvl>
    <w:lvl w:ilvl="8" w:tplc="04060005">
      <w:start w:val="1"/>
      <w:numFmt w:val="decimal"/>
      <w:lvlText w:val="%9."/>
      <w:lvlJc w:val="left"/>
      <w:pPr>
        <w:tabs>
          <w:tab w:val="num" w:pos="7396"/>
        </w:tabs>
        <w:ind w:left="7396" w:hanging="360"/>
      </w:pPr>
    </w:lvl>
  </w:abstractNum>
  <w:abstractNum w:abstractNumId="2">
    <w:nsid w:val="17EE4C67"/>
    <w:multiLevelType w:val="hybridMultilevel"/>
    <w:tmpl w:val="88C205A2"/>
    <w:lvl w:ilvl="0" w:tplc="982C3662">
      <w:start w:val="72"/>
      <w:numFmt w:val="bullet"/>
      <w:lvlText w:val=""/>
      <w:lvlJc w:val="left"/>
      <w:pPr>
        <w:ind w:left="1636" w:hanging="360"/>
      </w:pPr>
      <w:rPr>
        <w:rFonts w:ascii="Symbol" w:eastAsia="Calibri" w:hAnsi="Symbol" w:cs="Times New Roman" w:hint="default"/>
      </w:rPr>
    </w:lvl>
    <w:lvl w:ilvl="1" w:tplc="04060001">
      <w:start w:val="1"/>
      <w:numFmt w:val="bullet"/>
      <w:lvlText w:val=""/>
      <w:lvlJc w:val="left"/>
      <w:pPr>
        <w:tabs>
          <w:tab w:val="num" w:pos="2356"/>
        </w:tabs>
        <w:ind w:left="2356" w:hanging="360"/>
      </w:pPr>
      <w:rPr>
        <w:rFonts w:ascii="Symbol" w:hAnsi="Symbol" w:hint="default"/>
      </w:rPr>
    </w:lvl>
    <w:lvl w:ilvl="2" w:tplc="04060005">
      <w:start w:val="1"/>
      <w:numFmt w:val="decimal"/>
      <w:lvlText w:val="%3."/>
      <w:lvlJc w:val="left"/>
      <w:pPr>
        <w:tabs>
          <w:tab w:val="num" w:pos="3076"/>
        </w:tabs>
        <w:ind w:left="3076" w:hanging="360"/>
      </w:pPr>
    </w:lvl>
    <w:lvl w:ilvl="3" w:tplc="04060001">
      <w:start w:val="1"/>
      <w:numFmt w:val="decimal"/>
      <w:lvlText w:val="%4."/>
      <w:lvlJc w:val="left"/>
      <w:pPr>
        <w:tabs>
          <w:tab w:val="num" w:pos="3796"/>
        </w:tabs>
        <w:ind w:left="3796" w:hanging="360"/>
      </w:pPr>
    </w:lvl>
    <w:lvl w:ilvl="4" w:tplc="04060003">
      <w:start w:val="1"/>
      <w:numFmt w:val="decimal"/>
      <w:lvlText w:val="%5."/>
      <w:lvlJc w:val="left"/>
      <w:pPr>
        <w:tabs>
          <w:tab w:val="num" w:pos="4516"/>
        </w:tabs>
        <w:ind w:left="4516" w:hanging="360"/>
      </w:pPr>
    </w:lvl>
    <w:lvl w:ilvl="5" w:tplc="04060005">
      <w:start w:val="1"/>
      <w:numFmt w:val="decimal"/>
      <w:lvlText w:val="%6."/>
      <w:lvlJc w:val="left"/>
      <w:pPr>
        <w:tabs>
          <w:tab w:val="num" w:pos="5236"/>
        </w:tabs>
        <w:ind w:left="5236" w:hanging="360"/>
      </w:pPr>
    </w:lvl>
    <w:lvl w:ilvl="6" w:tplc="04060001">
      <w:start w:val="1"/>
      <w:numFmt w:val="decimal"/>
      <w:lvlText w:val="%7."/>
      <w:lvlJc w:val="left"/>
      <w:pPr>
        <w:tabs>
          <w:tab w:val="num" w:pos="5956"/>
        </w:tabs>
        <w:ind w:left="5956" w:hanging="360"/>
      </w:pPr>
    </w:lvl>
    <w:lvl w:ilvl="7" w:tplc="04060003">
      <w:start w:val="1"/>
      <w:numFmt w:val="decimal"/>
      <w:lvlText w:val="%8."/>
      <w:lvlJc w:val="left"/>
      <w:pPr>
        <w:tabs>
          <w:tab w:val="num" w:pos="6676"/>
        </w:tabs>
        <w:ind w:left="6676" w:hanging="360"/>
      </w:pPr>
    </w:lvl>
    <w:lvl w:ilvl="8" w:tplc="04060005">
      <w:start w:val="1"/>
      <w:numFmt w:val="decimal"/>
      <w:lvlText w:val="%9."/>
      <w:lvlJc w:val="left"/>
      <w:pPr>
        <w:tabs>
          <w:tab w:val="num" w:pos="7396"/>
        </w:tabs>
        <w:ind w:left="7396" w:hanging="360"/>
      </w:pPr>
    </w:lvl>
  </w:abstractNum>
  <w:abstractNum w:abstractNumId="3">
    <w:nsid w:val="206F0753"/>
    <w:multiLevelType w:val="hybridMultilevel"/>
    <w:tmpl w:val="4F8E85B8"/>
    <w:lvl w:ilvl="0" w:tplc="0406000F">
      <w:start w:val="1"/>
      <w:numFmt w:val="decimal"/>
      <w:lvlText w:val="%1."/>
      <w:lvlJc w:val="left"/>
      <w:pPr>
        <w:ind w:left="1211" w:hanging="360"/>
      </w:p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4">
    <w:nsid w:val="20EC27A5"/>
    <w:multiLevelType w:val="multilevel"/>
    <w:tmpl w:val="63DE9C4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1660D76"/>
    <w:multiLevelType w:val="multilevel"/>
    <w:tmpl w:val="1B00452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6BB5E43"/>
    <w:multiLevelType w:val="hybridMultilevel"/>
    <w:tmpl w:val="EE70C8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6"/>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66237"/>
    <w:rsid w:val="00000457"/>
    <w:rsid w:val="00004D3B"/>
    <w:rsid w:val="0001083C"/>
    <w:rsid w:val="00011C34"/>
    <w:rsid w:val="000169EC"/>
    <w:rsid w:val="00047154"/>
    <w:rsid w:val="00067944"/>
    <w:rsid w:val="00074973"/>
    <w:rsid w:val="00083CE4"/>
    <w:rsid w:val="0008621F"/>
    <w:rsid w:val="000B0CD7"/>
    <w:rsid w:val="000E0365"/>
    <w:rsid w:val="000E7B31"/>
    <w:rsid w:val="001000A2"/>
    <w:rsid w:val="00106A2F"/>
    <w:rsid w:val="00111B98"/>
    <w:rsid w:val="00112990"/>
    <w:rsid w:val="0012786C"/>
    <w:rsid w:val="001334D4"/>
    <w:rsid w:val="00140E8C"/>
    <w:rsid w:val="0014774D"/>
    <w:rsid w:val="00152BBF"/>
    <w:rsid w:val="00167324"/>
    <w:rsid w:val="0018417D"/>
    <w:rsid w:val="00185F42"/>
    <w:rsid w:val="001943F7"/>
    <w:rsid w:val="0019600B"/>
    <w:rsid w:val="00196EBF"/>
    <w:rsid w:val="001971FE"/>
    <w:rsid w:val="001C59A1"/>
    <w:rsid w:val="001D4F76"/>
    <w:rsid w:val="001D5987"/>
    <w:rsid w:val="001E40A4"/>
    <w:rsid w:val="00200E7D"/>
    <w:rsid w:val="00204F70"/>
    <w:rsid w:val="00214C73"/>
    <w:rsid w:val="002270D8"/>
    <w:rsid w:val="002521AA"/>
    <w:rsid w:val="00281625"/>
    <w:rsid w:val="00286D9D"/>
    <w:rsid w:val="002A127D"/>
    <w:rsid w:val="002C4950"/>
    <w:rsid w:val="002D4CAD"/>
    <w:rsid w:val="002D7A16"/>
    <w:rsid w:val="002E1DC7"/>
    <w:rsid w:val="002E271E"/>
    <w:rsid w:val="002E72CF"/>
    <w:rsid w:val="002F621E"/>
    <w:rsid w:val="00303A5B"/>
    <w:rsid w:val="003257B0"/>
    <w:rsid w:val="00330CC5"/>
    <w:rsid w:val="00343D35"/>
    <w:rsid w:val="0039228E"/>
    <w:rsid w:val="003D2BE1"/>
    <w:rsid w:val="003D65BA"/>
    <w:rsid w:val="003E6190"/>
    <w:rsid w:val="00430CDD"/>
    <w:rsid w:val="00437431"/>
    <w:rsid w:val="00441293"/>
    <w:rsid w:val="00443DA4"/>
    <w:rsid w:val="00452AC2"/>
    <w:rsid w:val="004537C2"/>
    <w:rsid w:val="00481DAA"/>
    <w:rsid w:val="0049690E"/>
    <w:rsid w:val="0049777E"/>
    <w:rsid w:val="004C7311"/>
    <w:rsid w:val="00510A31"/>
    <w:rsid w:val="00533B4C"/>
    <w:rsid w:val="00566237"/>
    <w:rsid w:val="00592AA8"/>
    <w:rsid w:val="005A3BFE"/>
    <w:rsid w:val="005B3B68"/>
    <w:rsid w:val="005C2B0C"/>
    <w:rsid w:val="006014A7"/>
    <w:rsid w:val="00613880"/>
    <w:rsid w:val="0063009F"/>
    <w:rsid w:val="006470DB"/>
    <w:rsid w:val="00655037"/>
    <w:rsid w:val="006755DA"/>
    <w:rsid w:val="006834AB"/>
    <w:rsid w:val="006B39A6"/>
    <w:rsid w:val="006C05CB"/>
    <w:rsid w:val="006C0AEB"/>
    <w:rsid w:val="006E587D"/>
    <w:rsid w:val="006E5C55"/>
    <w:rsid w:val="0071780C"/>
    <w:rsid w:val="007363B5"/>
    <w:rsid w:val="00742BE1"/>
    <w:rsid w:val="0074770A"/>
    <w:rsid w:val="00751971"/>
    <w:rsid w:val="00753D8D"/>
    <w:rsid w:val="00757ABF"/>
    <w:rsid w:val="00766357"/>
    <w:rsid w:val="00774095"/>
    <w:rsid w:val="00783815"/>
    <w:rsid w:val="00792ACE"/>
    <w:rsid w:val="007C16F9"/>
    <w:rsid w:val="007C2C57"/>
    <w:rsid w:val="007D19D5"/>
    <w:rsid w:val="007D3F8E"/>
    <w:rsid w:val="007D5228"/>
    <w:rsid w:val="008006F9"/>
    <w:rsid w:val="00812C0A"/>
    <w:rsid w:val="00830E76"/>
    <w:rsid w:val="00835D8D"/>
    <w:rsid w:val="00846FE6"/>
    <w:rsid w:val="008709AC"/>
    <w:rsid w:val="00872449"/>
    <w:rsid w:val="0088706E"/>
    <w:rsid w:val="00894305"/>
    <w:rsid w:val="008C5E1E"/>
    <w:rsid w:val="0091287B"/>
    <w:rsid w:val="00914305"/>
    <w:rsid w:val="00936C35"/>
    <w:rsid w:val="00952492"/>
    <w:rsid w:val="00981C36"/>
    <w:rsid w:val="009B6C79"/>
    <w:rsid w:val="009C502E"/>
    <w:rsid w:val="009C7485"/>
    <w:rsid w:val="009E7331"/>
    <w:rsid w:val="009F3EE6"/>
    <w:rsid w:val="00A170C2"/>
    <w:rsid w:val="00A204BF"/>
    <w:rsid w:val="00A445B7"/>
    <w:rsid w:val="00A45C52"/>
    <w:rsid w:val="00A657C0"/>
    <w:rsid w:val="00A65A5C"/>
    <w:rsid w:val="00A67193"/>
    <w:rsid w:val="00A7615B"/>
    <w:rsid w:val="00AC14EA"/>
    <w:rsid w:val="00AC24D4"/>
    <w:rsid w:val="00AD4E37"/>
    <w:rsid w:val="00AE4E2C"/>
    <w:rsid w:val="00AF3159"/>
    <w:rsid w:val="00B224F2"/>
    <w:rsid w:val="00B23BF1"/>
    <w:rsid w:val="00B35347"/>
    <w:rsid w:val="00B40471"/>
    <w:rsid w:val="00B42B25"/>
    <w:rsid w:val="00B478E4"/>
    <w:rsid w:val="00B67329"/>
    <w:rsid w:val="00C03563"/>
    <w:rsid w:val="00C27251"/>
    <w:rsid w:val="00C3221C"/>
    <w:rsid w:val="00C47976"/>
    <w:rsid w:val="00C63612"/>
    <w:rsid w:val="00C67483"/>
    <w:rsid w:val="00C67EF9"/>
    <w:rsid w:val="00C74286"/>
    <w:rsid w:val="00C868BA"/>
    <w:rsid w:val="00C91CFA"/>
    <w:rsid w:val="00CA2F2B"/>
    <w:rsid w:val="00CB48C0"/>
    <w:rsid w:val="00CC2126"/>
    <w:rsid w:val="00CC22CD"/>
    <w:rsid w:val="00D03982"/>
    <w:rsid w:val="00D2539A"/>
    <w:rsid w:val="00D44E41"/>
    <w:rsid w:val="00D63E8B"/>
    <w:rsid w:val="00D751CE"/>
    <w:rsid w:val="00D75845"/>
    <w:rsid w:val="00D80A42"/>
    <w:rsid w:val="00DA56BA"/>
    <w:rsid w:val="00DB2CD3"/>
    <w:rsid w:val="00DC11CB"/>
    <w:rsid w:val="00DC4CBF"/>
    <w:rsid w:val="00DD1927"/>
    <w:rsid w:val="00DF7CDB"/>
    <w:rsid w:val="00E10FE0"/>
    <w:rsid w:val="00E15280"/>
    <w:rsid w:val="00E26542"/>
    <w:rsid w:val="00E3221B"/>
    <w:rsid w:val="00E347EF"/>
    <w:rsid w:val="00E47894"/>
    <w:rsid w:val="00E55206"/>
    <w:rsid w:val="00E63508"/>
    <w:rsid w:val="00E748AC"/>
    <w:rsid w:val="00E874BF"/>
    <w:rsid w:val="00E93D58"/>
    <w:rsid w:val="00EA11AD"/>
    <w:rsid w:val="00ED0760"/>
    <w:rsid w:val="00ED7F09"/>
    <w:rsid w:val="00EE0411"/>
    <w:rsid w:val="00EE0767"/>
    <w:rsid w:val="00EE7800"/>
    <w:rsid w:val="00F0090F"/>
    <w:rsid w:val="00F03000"/>
    <w:rsid w:val="00F075A4"/>
    <w:rsid w:val="00F44266"/>
    <w:rsid w:val="00F51371"/>
    <w:rsid w:val="00F5151B"/>
    <w:rsid w:val="00F61F09"/>
    <w:rsid w:val="00F71AE3"/>
    <w:rsid w:val="00F72BE8"/>
    <w:rsid w:val="00FD54A3"/>
    <w:rsid w:val="00FE49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EF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00E7D"/>
    <w:pPr>
      <w:ind w:left="720"/>
      <w:contextualSpacing/>
    </w:pPr>
  </w:style>
  <w:style w:type="paragraph" w:styleId="Sidehoved">
    <w:name w:val="header"/>
    <w:basedOn w:val="Normal"/>
    <w:link w:val="SidehovedTegn"/>
    <w:uiPriority w:val="99"/>
    <w:unhideWhenUsed/>
    <w:rsid w:val="00343D3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43D35"/>
  </w:style>
  <w:style w:type="paragraph" w:styleId="Sidefod">
    <w:name w:val="footer"/>
    <w:basedOn w:val="Normal"/>
    <w:link w:val="SidefodTegn"/>
    <w:uiPriority w:val="99"/>
    <w:semiHidden/>
    <w:unhideWhenUsed/>
    <w:rsid w:val="00343D35"/>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343D35"/>
  </w:style>
  <w:style w:type="character" w:styleId="Hyperlink">
    <w:name w:val="Hyperlink"/>
    <w:basedOn w:val="Standardskrifttypeiafsnit"/>
    <w:uiPriority w:val="99"/>
    <w:unhideWhenUsed/>
    <w:rsid w:val="003257B0"/>
    <w:rPr>
      <w:color w:val="0000FF" w:themeColor="hyperlink"/>
      <w:u w:val="single"/>
    </w:rPr>
  </w:style>
  <w:style w:type="paragraph" w:customStyle="1" w:styleId="Default">
    <w:name w:val="Default"/>
    <w:rsid w:val="00AF3159"/>
    <w:pPr>
      <w:autoSpaceDE w:val="0"/>
      <w:autoSpaceDN w:val="0"/>
      <w:adjustRightInd w:val="0"/>
      <w:spacing w:after="0" w:line="240" w:lineRule="auto"/>
    </w:pPr>
    <w:rPr>
      <w:rFonts w:ascii="RGZZRN+ConduitITC-LightItalic" w:hAnsi="RGZZRN+ConduitITC-LightItalic" w:cs="RGZZRN+ConduitITC-LightItalic"/>
      <w:color w:val="000000"/>
      <w:sz w:val="24"/>
      <w:szCs w:val="24"/>
    </w:rPr>
  </w:style>
  <w:style w:type="paragraph" w:customStyle="1" w:styleId="Pa5">
    <w:name w:val="Pa5"/>
    <w:basedOn w:val="Default"/>
    <w:next w:val="Default"/>
    <w:uiPriority w:val="99"/>
    <w:rsid w:val="00AF3159"/>
    <w:pPr>
      <w:spacing w:line="200" w:lineRule="atLeast"/>
    </w:pPr>
    <w:rPr>
      <w:rFonts w:cstheme="minorBidi"/>
      <w:color w:val="auto"/>
    </w:rPr>
  </w:style>
  <w:style w:type="character" w:styleId="BesgtHyperlink">
    <w:name w:val="FollowedHyperlink"/>
    <w:basedOn w:val="Standardskrifttypeiafsnit"/>
    <w:uiPriority w:val="99"/>
    <w:semiHidden/>
    <w:unhideWhenUsed/>
    <w:rsid w:val="00AF3159"/>
    <w:rPr>
      <w:color w:val="800080" w:themeColor="followedHyperlink"/>
      <w:u w:val="single"/>
    </w:rPr>
  </w:style>
  <w:style w:type="paragraph" w:customStyle="1" w:styleId="Pa7">
    <w:name w:val="Pa7"/>
    <w:basedOn w:val="Default"/>
    <w:next w:val="Default"/>
    <w:uiPriority w:val="99"/>
    <w:rsid w:val="00AD4E37"/>
    <w:pPr>
      <w:spacing w:line="200" w:lineRule="atLeast"/>
    </w:pPr>
    <w:rPr>
      <w:rFonts w:ascii="OCKMBT+ConduitITC-Light" w:hAnsi="OCKMBT+ConduitITC-Light" w:cstheme="minorBidi"/>
      <w:color w:val="auto"/>
    </w:rPr>
  </w:style>
  <w:style w:type="table" w:styleId="Tabel-Gitter">
    <w:name w:val="Table Grid"/>
    <w:basedOn w:val="Tabel-Normal"/>
    <w:uiPriority w:val="59"/>
    <w:rsid w:val="00C86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henvisning">
    <w:name w:val="annotation reference"/>
    <w:basedOn w:val="Standardskrifttypeiafsnit"/>
    <w:uiPriority w:val="99"/>
    <w:semiHidden/>
    <w:unhideWhenUsed/>
    <w:rsid w:val="00655037"/>
    <w:rPr>
      <w:sz w:val="16"/>
      <w:szCs w:val="16"/>
    </w:rPr>
  </w:style>
  <w:style w:type="paragraph" w:styleId="Kommentartekst">
    <w:name w:val="annotation text"/>
    <w:basedOn w:val="Normal"/>
    <w:link w:val="KommentartekstTegn"/>
    <w:uiPriority w:val="99"/>
    <w:semiHidden/>
    <w:unhideWhenUsed/>
    <w:rsid w:val="0065503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55037"/>
    <w:rPr>
      <w:sz w:val="20"/>
      <w:szCs w:val="20"/>
    </w:rPr>
  </w:style>
  <w:style w:type="paragraph" w:styleId="Kommentaremne">
    <w:name w:val="annotation subject"/>
    <w:basedOn w:val="Kommentartekst"/>
    <w:next w:val="Kommentartekst"/>
    <w:link w:val="KommentaremneTegn"/>
    <w:uiPriority w:val="99"/>
    <w:semiHidden/>
    <w:unhideWhenUsed/>
    <w:rsid w:val="00655037"/>
    <w:rPr>
      <w:b/>
      <w:bCs/>
    </w:rPr>
  </w:style>
  <w:style w:type="character" w:customStyle="1" w:styleId="KommentaremneTegn">
    <w:name w:val="Kommentaremne Tegn"/>
    <w:basedOn w:val="KommentartekstTegn"/>
    <w:link w:val="Kommentaremne"/>
    <w:uiPriority w:val="99"/>
    <w:semiHidden/>
    <w:rsid w:val="00655037"/>
    <w:rPr>
      <w:b/>
      <w:bCs/>
      <w:sz w:val="20"/>
      <w:szCs w:val="20"/>
    </w:rPr>
  </w:style>
  <w:style w:type="paragraph" w:styleId="Markeringsbobletekst">
    <w:name w:val="Balloon Text"/>
    <w:basedOn w:val="Normal"/>
    <w:link w:val="MarkeringsbobletekstTegn"/>
    <w:uiPriority w:val="99"/>
    <w:semiHidden/>
    <w:unhideWhenUsed/>
    <w:rsid w:val="006550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55037"/>
    <w:rPr>
      <w:rFonts w:ascii="Tahoma" w:hAnsi="Tahoma" w:cs="Tahoma"/>
      <w:sz w:val="16"/>
      <w:szCs w:val="16"/>
    </w:rPr>
  </w:style>
  <w:style w:type="paragraph" w:styleId="Fodnotetekst">
    <w:name w:val="footnote text"/>
    <w:basedOn w:val="Normal"/>
    <w:link w:val="FodnotetekstTegn"/>
    <w:uiPriority w:val="99"/>
    <w:semiHidden/>
    <w:unhideWhenUsed/>
    <w:rsid w:val="006B39A6"/>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6B39A6"/>
    <w:rPr>
      <w:sz w:val="20"/>
      <w:szCs w:val="20"/>
    </w:rPr>
  </w:style>
  <w:style w:type="character" w:styleId="Fodnotehenvisning">
    <w:name w:val="footnote reference"/>
    <w:basedOn w:val="Standardskrifttypeiafsnit"/>
    <w:uiPriority w:val="99"/>
    <w:semiHidden/>
    <w:unhideWhenUsed/>
    <w:rsid w:val="006B39A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71109">
      <w:bodyDiv w:val="1"/>
      <w:marLeft w:val="0"/>
      <w:marRight w:val="0"/>
      <w:marTop w:val="0"/>
      <w:marBottom w:val="0"/>
      <w:divBdr>
        <w:top w:val="none" w:sz="0" w:space="0" w:color="auto"/>
        <w:left w:val="none" w:sz="0" w:space="0" w:color="auto"/>
        <w:bottom w:val="none" w:sz="0" w:space="0" w:color="auto"/>
        <w:right w:val="none" w:sz="0" w:space="0" w:color="auto"/>
      </w:divBdr>
    </w:div>
    <w:div w:id="1676302570">
      <w:bodyDiv w:val="1"/>
      <w:marLeft w:val="0"/>
      <w:marRight w:val="0"/>
      <w:marTop w:val="0"/>
      <w:marBottom w:val="0"/>
      <w:divBdr>
        <w:top w:val="none" w:sz="0" w:space="0" w:color="auto"/>
        <w:left w:val="none" w:sz="0" w:space="0" w:color="auto"/>
        <w:bottom w:val="none" w:sz="0" w:space="0" w:color="auto"/>
        <w:right w:val="none" w:sz="0" w:space="0" w:color="auto"/>
      </w:divBdr>
    </w:div>
    <w:div w:id="171311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www.sundhedsstyrelsen.dk/Sundhed%20og%20forebyggelse/Miljoe%20og%20helbred/Ikke-ioniserende%20straaling%20og%20EMF/Mobilkommunikation%20og%20antenner.aspx"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teleindu.dk/wp-content/uploads/2012/03/104876_Pjece_fol_12_148x2101.pdf"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daekning.tdc.d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kl.dk/ImageVault/Images/id_57805/scope_0/ImageVaultHandler.aspx" TargetMode="External"/><Relationship Id="rId20" Type="http://schemas.openxmlformats.org/officeDocument/2006/relationships/hyperlink" Target="http://www.teleindu.dk/wp-content/uploads/2012/03/104876_Pjecemyn_16_148x210.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eleindu.dk/" TargetMode="External"/><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image" Target="media/image5.jpeg"/><Relationship Id="rId23" Type="http://schemas.openxmlformats.org/officeDocument/2006/relationships/hyperlink" Target="http://www.evm.dk/~/media/oem/pdf/2012/pressemeddelelser-2012/23-03-12-fakta-om-800-mhz-auktionen.ashx" TargetMode="External"/><Relationship Id="rId10" Type="http://schemas.openxmlformats.org/officeDocument/2006/relationships/image" Target="media/image1.jpeg"/><Relationship Id="rId19" Type="http://schemas.openxmlformats.org/officeDocument/2006/relationships/hyperlink" Target="http://www.cancer.dk/Hjaelp+viden/fakta+om+kraeft/aarsager+til+kraeft/veldokumenteret+aarsag/straaling/aarssager+elektromagnetiske+felter/"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www.mastedatabasen.dk/VisKort/pagemap.aspx?callingapp=mastedb&amp;ActivePaneId=fdv&amp;PageId=def&amp;ActivePanelTabs=fdv&amp;usesingletab=true%20"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B514E-345E-48CE-97E7-174AF24D2B8B}">
  <ds:schemaRefs>
    <ds:schemaRef ds:uri="http://schemas.openxmlformats.org/officeDocument/2006/bibliography"/>
  </ds:schemaRefs>
</ds:datastoreItem>
</file>

<file path=customXml/itemProps2.xml><?xml version="1.0" encoding="utf-8"?>
<ds:datastoreItem xmlns:ds="http://schemas.openxmlformats.org/officeDocument/2006/customXml" ds:itemID="{27D6C312-4E6E-484C-BBEC-8BA7FEB53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3108</Words>
  <Characters>18960</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TDC</Company>
  <LinksUpToDate>false</LinksUpToDate>
  <CharactersWithSpaces>22024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a61671</dc:creator>
  <cp:lastModifiedBy>Telekommunikationsindustrien I Danmark</cp:lastModifiedBy>
  <cp:revision>2</cp:revision>
  <cp:lastPrinted>2012-11-27T11:36:00Z</cp:lastPrinted>
  <dcterms:created xsi:type="dcterms:W3CDTF">2012-11-29T11:20:00Z</dcterms:created>
  <dcterms:modified xsi:type="dcterms:W3CDTF">2012-11-29T11:20:00Z</dcterms:modified>
</cp:coreProperties>
</file>