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300" w:line="240"/>
        <w:ind w:right="0" w:left="0" w:firstLine="0"/>
        <w:jc w:val="left"/>
        <w:rPr>
          <w:rFonts w:ascii="Arial" w:hAnsi="Arial" w:cs="Arial" w:eastAsia="Arial"/>
          <w:b/>
          <w:color w:val="000000"/>
          <w:spacing w:val="5"/>
          <w:position w:val="0"/>
          <w:sz w:val="26"/>
          <w:shd w:fill="auto" w:val="clear"/>
        </w:rPr>
      </w:pPr>
    </w:p>
    <w:p>
      <w:pPr>
        <w:spacing w:before="0" w:after="300" w:line="240"/>
        <w:ind w:right="0" w:left="0" w:firstLine="0"/>
        <w:jc w:val="left"/>
        <w:rPr>
          <w:rFonts w:ascii="Arial" w:hAnsi="Arial" w:cs="Arial" w:eastAsia="Arial"/>
          <w:b/>
          <w:color w:val="000000"/>
          <w:spacing w:val="5"/>
          <w:position w:val="0"/>
          <w:sz w:val="26"/>
          <w:shd w:fill="auto" w:val="clear"/>
        </w:rPr>
      </w:pPr>
    </w:p>
    <w:p>
      <w:pPr>
        <w:spacing w:before="0" w:after="300" w:line="240"/>
        <w:ind w:right="0" w:left="0" w:firstLine="0"/>
        <w:jc w:val="left"/>
        <w:rPr>
          <w:rFonts w:ascii="Arial" w:hAnsi="Arial" w:cs="Arial" w:eastAsia="Arial"/>
          <w:b/>
          <w:color w:val="000000"/>
          <w:spacing w:val="5"/>
          <w:position w:val="0"/>
          <w:sz w:val="26"/>
          <w:shd w:fill="auto" w:val="clear"/>
        </w:rPr>
      </w:pPr>
      <w:r>
        <w:rPr>
          <w:rFonts w:ascii="Arial" w:hAnsi="Arial" w:cs="Arial" w:eastAsia="Arial"/>
          <w:b/>
          <w:color w:val="000000"/>
          <w:spacing w:val="5"/>
          <w:position w:val="0"/>
          <w:sz w:val="26"/>
          <w:shd w:fill="auto" w:val="clear"/>
        </w:rPr>
        <w:t xml:space="preserve">Referat fra møde den 29. september 2017 i TI's Netneutralitetsforum  </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Deltagere: Jakob Willer (TI), Søren Johansen (Telenor), Ann Louise Vogensen (Hi3G), Ilyas Dogru (Forbrugerådet TÆNK), Peter H. Pedersen (ENS), Morten Kristiansen (SE/Stofa), Jesper Lund (IT-politisk forening) og Laila Jensen (Telia).</w:t>
      </w:r>
    </w:p>
    <w:p>
      <w:pPr>
        <w:spacing w:before="100" w:after="100" w:line="240"/>
        <w:ind w:right="0" w:left="0"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1. Godkendelse af referat</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TI oplyste, at referaterne fra møder i Netneutralitetsforum vil blive lagt på TI´s hjemmeside. Referatet fra sidste møde ligger allerede på hjemmesiden. Der var ingen bemærkninger til referatet.  </w:t>
      </w:r>
    </w:p>
    <w:p>
      <w:pPr>
        <w:spacing w:before="100" w:after="100" w:line="240"/>
        <w:ind w:right="0" w:left="0"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2. Godkendelse af dagsorden</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Dagorden blev godkendt.</w:t>
      </w:r>
    </w:p>
    <w:p>
      <w:pPr>
        <w:spacing w:before="100" w:after="100" w:line="240"/>
        <w:ind w:right="0" w:left="0"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3. Bordrunde</w:t>
        <w:br/>
      </w:r>
      <w:r>
        <w:rPr>
          <w:rFonts w:ascii="Verdana" w:hAnsi="Verdana" w:cs="Verdana" w:eastAsia="Verdana"/>
          <w:color w:val="000000"/>
          <w:spacing w:val="0"/>
          <w:position w:val="0"/>
          <w:sz w:val="20"/>
          <w:shd w:fill="auto" w:val="clear"/>
        </w:rPr>
        <w:t xml:space="preserve">Der var ingen nye problematikker i forhold til netneutralitet. Hi3G oplyste, at der har været sagen om trafikstyring, som er nævnt i ENS’s tilsynsrapport. Flere af teleselskaberne gav udtryk for, at der kan være udfordringer forbundet med fortolkning/forståelse af NN-reglerne og 5G. IT-Politisk Forening oplyste, at foreningen har deltaget i en workshop med BEREC omkring det kommende methodology dokument. </w:t>
      </w:r>
    </w:p>
    <w:p>
      <w:pPr>
        <w:spacing w:before="100" w:after="100" w:line="240"/>
        <w:ind w:right="0" w:left="0"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4. Status for NN-arbejde i BEREC (bl.a. methodology dokumentet)</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ENS oplyste, at BEREC arbejder på følgende tre dokumenter: </w:t>
      </w:r>
    </w:p>
    <w:p>
      <w:pPr>
        <w:numPr>
          <w:ilvl w:val="0"/>
          <w:numId w:val="3"/>
        </w:numPr>
        <w:spacing w:before="100" w:after="100" w:line="240"/>
        <w:ind w:right="0" w:left="720" w:hanging="36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Methology dokument.</w:t>
      </w:r>
    </w:p>
    <w:p>
      <w:pPr>
        <w:numPr>
          <w:ilvl w:val="0"/>
          <w:numId w:val="3"/>
        </w:numPr>
        <w:spacing w:before="100" w:after="100" w:line="240"/>
        <w:ind w:right="0" w:left="720" w:hanging="36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Forslag til målingssystem til måling af QoS</w:t>
        <w:br/>
        <w:t xml:space="preserve">BEREC arbejder på at udvikle et system, som kommer til at stå til rådighed for NRA’erne til brug for deres tilsyn. NRA’erne vil kunne implementere løsningen i egne systemer. Der vil være tale om et frivilligt system. NRA’erne kan vælge kun at benytte dele af systemet. Systemet måler forskelle mellem tjenestetyper, f.eks. sammenligning af taletrafik og spil. Det bliver evt. også muligt at sammenligne forskellige tjenester inden for samme tjenestetype, f.eks. Netflix og HBO. </w:t>
        <w:br/>
        <w:t xml:space="preserve">Udfordringerne ved et sådant system er, at det ikke nødvendigvis vil være muligt at se, hvor i nettet forsinkelsen opstår. Om det er slutbrugerens udstyr eller udbyderens forbindelse, der er skyld i den dårlige forbindelse. </w:t>
        <w:br/>
        <w:t xml:space="preserve">ENS oplyste, at ENS endnu ikke har taget stilling til, om styrelsen vil tage et sådant system i brug. ENS oplyste dog, at der ikke er de store NN-problemer i Danmark, hvorfor det er ENS’s umiddelbare vurdering, at der ikke vil være behov for at gøre brug af et sådant system </w:t>
      </w:r>
      <w:r>
        <w:rPr>
          <w:rFonts w:ascii="Verdana" w:hAnsi="Verdana" w:cs="Verdana" w:eastAsia="Verdana"/>
          <w:color w:val="000000"/>
          <w:spacing w:val="0"/>
          <w:position w:val="0"/>
          <w:sz w:val="20"/>
          <w:shd w:fill="auto" w:val="clear"/>
        </w:rPr>
        <w:t xml:space="preserve">–</w:t>
      </w:r>
      <w:r>
        <w:rPr>
          <w:rFonts w:ascii="Verdana" w:hAnsi="Verdana" w:cs="Verdana" w:eastAsia="Verdana"/>
          <w:color w:val="000000"/>
          <w:spacing w:val="0"/>
          <w:position w:val="0"/>
          <w:sz w:val="20"/>
          <w:shd w:fill="auto" w:val="clear"/>
        </w:rPr>
        <w:t xml:space="preserve"> i hvert fald ikke for nu.  </w:t>
      </w:r>
    </w:p>
    <w:p>
      <w:pPr>
        <w:numPr>
          <w:ilvl w:val="0"/>
          <w:numId w:val="3"/>
        </w:numPr>
        <w:spacing w:before="100" w:after="100" w:line="240"/>
        <w:ind w:right="0" w:left="720" w:hanging="36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Evaluering af NRA’ernes implementering af NN-reglerne.</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TI udtrykte bekymring for det omfangsrige tilsyn og model for kontrol med ISP’ernes overholdelse af NN-reglerne, som ikke syntes proportional sammenholdt med, at der i realiteten i Danmark ikke er væsentlige problemer med netneutralitet. ENS oplyste, at ENS ikke har brug for så omfangsrig en værktøjskasse i Danmark. I andre lande synes man dog at mene, at det er nødvendigt, f.eks. i Frankrig. Det er derfor ENS’s holdning, at eventuelle værktøjer til kontrol og tilsyn alene bør være frivillige for NRA’erne at anvende. </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Herudover har BEREC udarbejdet en rapport om IP interconnection og netneutralitetsreglerne. ENS oplyste, at IP interconnect aftaler ikke er omfattet af NN-reglerne, da reglerne regulerer forholdet mellem ISP’en og slutkunden. Men IP interconnect aftalerne må dog ikke bruges til at omgå NN-reglerne. </w:t>
      </w:r>
    </w:p>
    <w:p>
      <w:pPr>
        <w:tabs>
          <w:tab w:val="left" w:pos="7116" w:leader="none"/>
        </w:tabs>
        <w:spacing w:before="100" w:after="100" w:line="240"/>
        <w:ind w:right="0" w:left="0" w:firstLine="0"/>
        <w:jc w:val="left"/>
        <w:rPr>
          <w:rFonts w:ascii="Verdana" w:hAnsi="Verdana" w:cs="Verdana" w:eastAsia="Verdana"/>
          <w:b/>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5. Orientering om det danske tilsyn (ENS' rapport fra juni)</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ENS gennemgik deres tilsynsrapport. ENS oplyste bl.a., at:</w:t>
      </w:r>
    </w:p>
    <w:p>
      <w:pPr>
        <w:numPr>
          <w:ilvl w:val="0"/>
          <w:numId w:val="7"/>
        </w:numPr>
        <w:spacing w:before="100" w:after="100" w:line="240"/>
        <w:ind w:right="0" w:left="720" w:hanging="36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Slutbrugere har ret til at benytte terminaludstyr efter eget valg. Et obligatorisk modem er i orden, da det anses som en del af udbyderens net. Obligatorisk SIM-kort til mobile forbindelser er ligeledes i orden. Routere skal ifølge NN-reglerne være valgfrie. Et modem kan være bygget sammen med en router. Det betyder, at routeren her bliver obligatorisk. Dette er i orden, så længe routeren kan sættes i ”bridge mode” og slutbrugeren kan sætte eget udstyr bag.</w:t>
      </w:r>
    </w:p>
    <w:p>
      <w:pPr>
        <w:numPr>
          <w:ilvl w:val="0"/>
          <w:numId w:val="7"/>
        </w:numPr>
        <w:spacing w:before="100" w:after="100" w:line="240"/>
        <w:ind w:right="0" w:left="720" w:hanging="36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Retten til at benytte terminaludstyr efter eget valg tolkes af BEREC således, at slutbrugeren skal have ret til at benytte internetdeling (”tethering”). ENS har haft en tilsynssag mod en mobiludbyder, som begrænsede adgangen til internetdeling. Sagen er afsluttet, idet den pågældende udbyder har ændret sit udbud og fjernet begrænsningen.</w:t>
      </w:r>
    </w:p>
    <w:p>
      <w:pPr>
        <w:numPr>
          <w:ilvl w:val="0"/>
          <w:numId w:val="7"/>
        </w:numPr>
        <w:spacing w:before="100" w:after="100" w:line="240"/>
        <w:ind w:right="0" w:left="720" w:hanging="36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Fsva. zero-ratede tjenester, har ENS i sit tilsyn vurderet, at de oplyste zero-ratede tjenester ikke har stor betydning for slutbrugernes valg af tjenester på markedet og derfor ikke er i strid med NN-reglerne.</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Rapporten kan findes på: </w:t>
      </w:r>
      <w:hyperlink xmlns:r="http://schemas.openxmlformats.org/officeDocument/2006/relationships" r:id="docRId0">
        <w:r>
          <w:rPr>
            <w:rFonts w:ascii="Verdana" w:hAnsi="Verdana" w:cs="Verdana" w:eastAsia="Verdana"/>
            <w:color w:val="0000FF"/>
            <w:spacing w:val="0"/>
            <w:position w:val="0"/>
            <w:sz w:val="20"/>
            <w:u w:val="single"/>
            <w:shd w:fill="auto" w:val="clear"/>
          </w:rPr>
          <w:t xml:space="preserve">https://goo.gl/2Ks27p</w:t>
        </w:r>
      </w:hyperlink>
      <w:r>
        <w:rPr>
          <w:rFonts w:ascii="Verdana" w:hAnsi="Verdana" w:cs="Verdana" w:eastAsia="Verdana"/>
          <w:color w:val="000000"/>
          <w:spacing w:val="0"/>
          <w:position w:val="0"/>
          <w:sz w:val="20"/>
          <w:shd w:fill="auto" w:val="clear"/>
        </w:rPr>
        <w:t xml:space="preserve">. Branchen roste tilsynet og det spørgeskema, der er anvendt.</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b/>
          <w:color w:val="000000"/>
          <w:spacing w:val="0"/>
          <w:position w:val="0"/>
          <w:sz w:val="20"/>
          <w:shd w:fill="auto" w:val="clear"/>
        </w:rPr>
        <w:t xml:space="preserve">6. Evt.</w:t>
      </w:r>
      <w:r>
        <w:rPr>
          <w:rFonts w:ascii="Verdana" w:hAnsi="Verdana" w:cs="Verdana" w:eastAsia="Verdana"/>
          <w:color w:val="000000"/>
          <w:spacing w:val="0"/>
          <w:position w:val="0"/>
          <w:sz w:val="20"/>
          <w:shd w:fill="auto" w:val="clear"/>
        </w:rPr>
        <w:t xml:space="preserve"> </w:t>
      </w:r>
    </w:p>
    <w:p>
      <w:pPr>
        <w:spacing w:before="100" w:after="100" w:line="240"/>
        <w:ind w:right="0" w:left="0" w:firstLine="0"/>
        <w:jc w:val="left"/>
        <w:rPr>
          <w:rFonts w:ascii="Verdana" w:hAnsi="Verdana" w:cs="Verdana" w:eastAsia="Verdana"/>
          <w:color w:val="000000"/>
          <w:spacing w:val="0"/>
          <w:position w:val="0"/>
          <w:sz w:val="20"/>
          <w:u w:val="single"/>
          <w:shd w:fill="auto" w:val="clear"/>
        </w:rPr>
      </w:pPr>
      <w:r>
        <w:rPr>
          <w:rFonts w:ascii="Verdana" w:hAnsi="Verdana" w:cs="Verdana" w:eastAsia="Verdana"/>
          <w:color w:val="000000"/>
          <w:spacing w:val="0"/>
          <w:position w:val="0"/>
          <w:sz w:val="20"/>
          <w:u w:val="single"/>
          <w:shd w:fill="auto" w:val="clear"/>
        </w:rPr>
        <w:t xml:space="preserve">5G </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ENS oplyste, at 5G, herunder network slicing, giver mulighed for at udbyde specialiserede tjenester. Kendetegnet for disse tjenester er, at tjenesten stiller særlige krav til kvalitetsniveauet. Optimeringen skal være objektivt nødvendig og må ikke påvirke internetadgangstjenesten negativt. I forhold til slutkunden kigges der på den enkelte husstand. Det betyder, at tjenesten f.eks. ikke må forringe naboens internettrafik. </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Der blev i den forbindelse drøftet forskellige use cases, herunder om en ISP’s udbud af streaming af videotjenester i 8K kan anses for at være en specialiseret tjeneste. ENS oplyste, at der godt være tale herom, hvis ovennævnte krav er opfyldt. En løsning, hvor f.eks DR kan foretage live streaming af begivenheder rundt om i landet, kan også være en specialiseret tjeneste. ISP´en kan godt tilbyde en anden specialiseret tjeneste til f.eks. TV2. En løsning, hvor ISP’en tilbyder nogle slutbrugere en bedre forbindelse end andre, vil nok ikke kunne betragtes som en specialiseret tjeneste. Der vil muligvis være tale om trafikstyring. I så fald må kun finde sted ud fra tekniske og ikke kommercielle overvejelser.    </w:t>
      </w:r>
    </w:p>
    <w:p>
      <w:pPr>
        <w:spacing w:before="100" w:after="100" w:line="240"/>
        <w:ind w:right="0" w:left="0" w:firstLine="0"/>
        <w:jc w:val="left"/>
        <w:rPr>
          <w:rFonts w:ascii="Verdana" w:hAnsi="Verdana" w:cs="Verdana" w:eastAsia="Verdana"/>
          <w:color w:val="000000"/>
          <w:spacing w:val="0"/>
          <w:position w:val="0"/>
          <w:sz w:val="20"/>
          <w:u w:val="single"/>
          <w:shd w:fill="auto" w:val="clear"/>
        </w:rPr>
      </w:pPr>
      <w:r>
        <w:rPr>
          <w:rFonts w:ascii="Verdana" w:hAnsi="Verdana" w:cs="Verdana" w:eastAsia="Verdana"/>
          <w:color w:val="000000"/>
          <w:spacing w:val="0"/>
          <w:position w:val="0"/>
          <w:sz w:val="20"/>
          <w:u w:val="single"/>
          <w:shd w:fill="auto" w:val="clear"/>
        </w:rPr>
        <w:t xml:space="preserve">Zero-rating</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Domstolen i Sverige har truffet afgørelse vedr. Zero-rating: Domstolen underkender PTS´s påbud om, at Telia ikke må udbyde den i sagen omhandlede zero-ratede tjeneste.  </w:t>
      </w:r>
    </w:p>
    <w:p>
      <w:pPr>
        <w:spacing w:before="100" w:after="100" w:line="240"/>
        <w:ind w:right="0" w:left="0" w:firstLine="0"/>
        <w:jc w:val="left"/>
        <w:rPr>
          <w:rFonts w:ascii="Verdana" w:hAnsi="Verdana" w:cs="Verdana" w:eastAsia="Verdana"/>
          <w:color w:val="000000"/>
          <w:spacing w:val="0"/>
          <w:position w:val="0"/>
          <w:sz w:val="20"/>
          <w:u w:val="single"/>
          <w:shd w:fill="auto" w:val="clear"/>
        </w:rPr>
      </w:pPr>
      <w:r>
        <w:rPr>
          <w:rFonts w:ascii="Verdana" w:hAnsi="Verdana" w:cs="Verdana" w:eastAsia="Verdana"/>
          <w:color w:val="000000"/>
          <w:spacing w:val="0"/>
          <w:position w:val="0"/>
          <w:sz w:val="20"/>
          <w:u w:val="single"/>
          <w:shd w:fill="auto" w:val="clear"/>
        </w:rPr>
        <w:t xml:space="preserve">Kommissionen regulering af indhold</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Kommissionens regulering af indhold på internettet: Facebook og Google skal blokere indhold, som er ulovligt, f.eks. efter deres egne retningslinjer. Hvis disse ikke selv blokerer ulovligt indhold, så vil Kommissionen tage initiativ til regulering. </w:t>
      </w:r>
    </w:p>
    <w:p>
      <w:pPr>
        <w:spacing w:before="100" w:after="100" w:line="240"/>
        <w:ind w:right="0" w:left="0" w:firstLine="0"/>
        <w:jc w:val="left"/>
        <w:rPr>
          <w:rFonts w:ascii="Verdana" w:hAnsi="Verdana" w:cs="Verdana" w:eastAsia="Verdana"/>
          <w:color w:val="000000"/>
          <w:spacing w:val="0"/>
          <w:position w:val="0"/>
          <w:sz w:val="20"/>
          <w:u w:val="single"/>
          <w:shd w:fill="auto" w:val="clear"/>
        </w:rPr>
      </w:pPr>
      <w:r>
        <w:rPr>
          <w:rFonts w:ascii="Verdana" w:hAnsi="Verdana" w:cs="Verdana" w:eastAsia="Verdana"/>
          <w:color w:val="000000"/>
          <w:spacing w:val="0"/>
          <w:position w:val="0"/>
          <w:sz w:val="20"/>
          <w:u w:val="single"/>
          <w:shd w:fill="auto" w:val="clear"/>
        </w:rPr>
        <w:t xml:space="preserve">Blokering af indhold</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Teleselskaberne kan forvente nye stævninger fra spilmyndigheden om blokering af udenlandske spilsider.</w:t>
      </w:r>
    </w:p>
    <w:p>
      <w:pPr>
        <w:spacing w:before="100" w:after="100" w:line="240"/>
        <w:ind w:right="0" w:left="0" w:firstLine="0"/>
        <w:jc w:val="left"/>
        <w:rPr>
          <w:rFonts w:ascii="Verdana" w:hAnsi="Verdana" w:cs="Verdana" w:eastAsia="Verdana"/>
          <w:color w:val="000000"/>
          <w:spacing w:val="0"/>
          <w:position w:val="0"/>
          <w:sz w:val="20"/>
          <w:u w:val="single"/>
          <w:shd w:fill="auto" w:val="clear"/>
        </w:rPr>
      </w:pPr>
      <w:r>
        <w:rPr>
          <w:rFonts w:ascii="Verdana" w:hAnsi="Verdana" w:cs="Verdana" w:eastAsia="Verdana"/>
          <w:color w:val="000000"/>
          <w:spacing w:val="0"/>
          <w:position w:val="0"/>
          <w:sz w:val="20"/>
          <w:u w:val="single"/>
          <w:shd w:fill="auto" w:val="clear"/>
        </w:rPr>
        <w:t xml:space="preserve">3G, 4G og 5G</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Hvis et teleselskabs slutbrugere kobles på 4G net i Danmark, er det ikke et krav, at slutbrugeren også skal kunne roame på 4G net i udlandet, idet der ikke er krav om, at selskaberne indgår 4G-roamingaftaler.</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ENS oplyste, at 5G godt kan prissættes anderledes end f.eks. 4G. NN-reglerne er ikke imod, at en ISP kan prissætte 5G anderledes end 4G. ISP’en kan også prissætte hastigheder, datamængder og teknologier forskelligt, så længe prissætningen gælde for hele forbindelsen. Dvs., at ISP’en ikke kan tilbyde Netflix til en pris på en forbindelse/teknologi og HBO til en anden pris på en anden forbindelse. </w:t>
      </w:r>
    </w:p>
    <w:p>
      <w:pPr>
        <w:spacing w:before="100" w:after="100" w:line="240"/>
        <w:ind w:right="0" w:left="0" w:firstLine="0"/>
        <w:jc w:val="left"/>
        <w:rPr>
          <w:rFonts w:ascii="Verdana" w:hAnsi="Verdana" w:cs="Verdana" w:eastAsia="Verdana"/>
          <w:color w:val="000000"/>
          <w:spacing w:val="0"/>
          <w:position w:val="0"/>
          <w:sz w:val="20"/>
          <w:shd w:fill="auto" w:val="clear"/>
        </w:rPr>
      </w:pPr>
      <w:r>
        <w:rPr>
          <w:rFonts w:ascii="Verdana" w:hAnsi="Verdana" w:cs="Verdana" w:eastAsia="Verdana"/>
          <w:color w:val="000000"/>
          <w:spacing w:val="0"/>
          <w:position w:val="0"/>
          <w:sz w:val="20"/>
          <w:shd w:fill="auto" w:val="clear"/>
        </w:rPr>
        <w:t xml:space="preserve">Der var enighed om, at næste møde skulle ligge i februar/marts 2018. </w:t>
      </w:r>
    </w:p>
    <w:p>
      <w:pPr>
        <w:spacing w:before="100" w:after="100" w:line="240"/>
        <w:ind w:right="0" w:left="0" w:firstLine="0"/>
        <w:jc w:val="left"/>
        <w:rPr>
          <w:rFonts w:ascii="Verdana" w:hAnsi="Verdana" w:cs="Verdana" w:eastAsia="Verdana"/>
          <w:color w:val="000000"/>
          <w:spacing w:val="0"/>
          <w:position w:val="0"/>
          <w:sz w:val="20"/>
          <w:shd w:fill="auto" w:val="clear"/>
        </w:rPr>
      </w:pPr>
    </w:p>
    <w:p>
      <w:pPr>
        <w:spacing w:before="100" w:after="100" w:line="240"/>
        <w:ind w:right="0" w:left="0" w:firstLine="0"/>
        <w:jc w:val="left"/>
        <w:rPr>
          <w:rFonts w:ascii="Verdana" w:hAnsi="Verdana" w:cs="Verdana" w:eastAsia="Verdana"/>
          <w:color w:val="000000"/>
          <w:spacing w:val="0"/>
          <w:position w:val="0"/>
          <w:sz w:val="20"/>
          <w:shd w:fill="auto" w:val="clear"/>
        </w:rPr>
      </w:pPr>
    </w:p>
    <w:p>
      <w:pPr>
        <w:spacing w:before="100" w:after="100" w:line="240"/>
        <w:ind w:right="0" w:left="0" w:firstLine="0"/>
        <w:jc w:val="left"/>
        <w:rPr>
          <w:rFonts w:ascii="Verdana" w:hAnsi="Verdana" w:cs="Verdana" w:eastAsia="Verdana"/>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3">
    <w:abstractNumId w:val="6"/>
  </w:num>
  <w:num w:numId="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goo.gl/2Ks27p"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