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47" w:rsidRDefault="00E81F47" w:rsidP="00333128">
      <w:pPr>
        <w:rPr>
          <w:u w:val="single"/>
        </w:rPr>
      </w:pPr>
      <w:bookmarkStart w:id="0" w:name="_GoBack"/>
      <w:bookmarkEnd w:id="0"/>
      <w:r>
        <w:rPr>
          <w:u w:val="single"/>
        </w:rPr>
        <w:t>Bilag</w:t>
      </w:r>
    </w:p>
    <w:p w:rsidR="00E81F47" w:rsidRDefault="00E81F47" w:rsidP="00333128">
      <w:pPr>
        <w:rPr>
          <w:u w:val="single"/>
        </w:rPr>
      </w:pPr>
      <w:r>
        <w:rPr>
          <w:u w:val="single"/>
        </w:rPr>
        <w:t>Et kort sammendrag af de mest relevante temaer, der blev drøftet på møderne:</w:t>
      </w:r>
    </w:p>
    <w:p w:rsidR="00FD1277" w:rsidRDefault="001A357C" w:rsidP="00024AC6">
      <w:pPr>
        <w:pStyle w:val="Listeafsnit"/>
        <w:numPr>
          <w:ilvl w:val="0"/>
          <w:numId w:val="2"/>
        </w:numPr>
      </w:pPr>
      <w:r>
        <w:t>Udarbejdelse af kommunale m</w:t>
      </w:r>
      <w:r w:rsidR="00FD1277">
        <w:t>astepolitik</w:t>
      </w:r>
      <w:r>
        <w:t>ker</w:t>
      </w:r>
    </w:p>
    <w:p w:rsidR="006B50AC" w:rsidRPr="00292314" w:rsidRDefault="00504CF5" w:rsidP="00E54D93">
      <w:r>
        <w:t>Et spørgeskema, som KL, Danske Regio</w:t>
      </w:r>
      <w:r w:rsidR="00F923D0">
        <w:t>ner</w:t>
      </w:r>
      <w:r>
        <w:t xml:space="preserve"> og telebranchen havde udsendt forud for mødet </w:t>
      </w:r>
      <w:r w:rsidR="001A357C">
        <w:t>viste</w:t>
      </w:r>
      <w:r>
        <w:t xml:space="preserve">, at ikke alle kommuner har en mastepolitik. </w:t>
      </w:r>
      <w:r w:rsidR="0019784E">
        <w:t>Telebranchen oplever, at k</w:t>
      </w:r>
      <w:r w:rsidR="00292314" w:rsidRPr="00292314">
        <w:t xml:space="preserve">ommuner, der baserer afgørelserne på mastepolitikker og administrative retningslinjer, som udgangspunkt </w:t>
      </w:r>
      <w:r w:rsidR="00006C2A">
        <w:t xml:space="preserve">har </w:t>
      </w:r>
      <w:r w:rsidR="00292314" w:rsidRPr="00292314">
        <w:t xml:space="preserve">en hurtigere </w:t>
      </w:r>
      <w:r w:rsidR="0019784E">
        <w:t xml:space="preserve">og bedre </w:t>
      </w:r>
      <w:r w:rsidR="00292314" w:rsidRPr="00292314">
        <w:t>sagsbehandling og beslutnings</w:t>
      </w:r>
      <w:r w:rsidR="00292314">
        <w:t xml:space="preserve">proces, idet </w:t>
      </w:r>
      <w:r w:rsidR="006B50AC">
        <w:t xml:space="preserve">der således allerede </w:t>
      </w:r>
      <w:r w:rsidR="006B50AC" w:rsidRPr="00FB401E">
        <w:t xml:space="preserve">inden </w:t>
      </w:r>
      <w:r w:rsidR="0019784E">
        <w:t xml:space="preserve">en konkret </w:t>
      </w:r>
      <w:r w:rsidR="006B50AC" w:rsidRPr="00FB401E">
        <w:t xml:space="preserve">sag er taget </w:t>
      </w:r>
      <w:r w:rsidR="0019784E">
        <w:t xml:space="preserve">generel </w:t>
      </w:r>
      <w:r w:rsidR="006B50AC" w:rsidRPr="00FB401E">
        <w:t>politisk stilling til</w:t>
      </w:r>
      <w:r w:rsidR="0019784E">
        <w:t xml:space="preserve"> spørgsmålet om mobilmaster i kommunen</w:t>
      </w:r>
      <w:r w:rsidR="006B50AC" w:rsidRPr="00FB401E">
        <w:t>.</w:t>
      </w:r>
      <w:r w:rsidR="006B50AC" w:rsidRPr="00292314">
        <w:t xml:space="preserve"> </w:t>
      </w:r>
    </w:p>
    <w:p w:rsidR="00292314" w:rsidRDefault="00292314" w:rsidP="0083139E">
      <w:r w:rsidRPr="00292314">
        <w:t xml:space="preserve">Der er gode erfaringer fra bl.a. Favrskov, Haderslev og Hvidovre Kommune med at udarbejde </w:t>
      </w:r>
      <w:r w:rsidRPr="00FB401E">
        <w:t>mastepolitik</w:t>
      </w:r>
      <w:r w:rsidR="001A357C">
        <w:t>ker</w:t>
      </w:r>
      <w:r w:rsidRPr="00292314">
        <w:t xml:space="preserve"> som grundlag for den administrative og politiske behandling af masteansøgninger og andre forhold om udbygning af mobildækningen.</w:t>
      </w:r>
    </w:p>
    <w:p w:rsidR="009730BD" w:rsidRDefault="00F800CD" w:rsidP="0083139E">
      <w:r>
        <w:t>Erhvervs</w:t>
      </w:r>
      <w:r w:rsidR="00E54D93">
        <w:t>styrelsen</w:t>
      </w:r>
      <w:r w:rsidR="001A357C">
        <w:t xml:space="preserve"> har </w:t>
      </w:r>
      <w:r w:rsidR="00056640">
        <w:t xml:space="preserve">desuden </w:t>
      </w:r>
      <w:r w:rsidR="001A357C">
        <w:t xml:space="preserve">som opfølgning på aftalen fra februar 2012 offentliggjort en </w:t>
      </w:r>
      <w:r w:rsidR="00056640">
        <w:t>særdeles nyttig</w:t>
      </w:r>
      <w:r>
        <w:t xml:space="preserve"> skabelon</w:t>
      </w:r>
      <w:r w:rsidR="001A357C">
        <w:t xml:space="preserve"> og vejledning for udarbejdelse af</w:t>
      </w:r>
      <w:r>
        <w:t xml:space="preserve"> kommunal</w:t>
      </w:r>
      <w:r w:rsidR="001A357C">
        <w:t>e</w:t>
      </w:r>
      <w:r>
        <w:t xml:space="preserve"> mastepolitik</w:t>
      </w:r>
      <w:r w:rsidR="001A357C">
        <w:t xml:space="preserve">ker. Denne skabelon kan bl.a. ses på KL’s hjemmeside </w:t>
      </w:r>
      <w:hyperlink r:id="rId7" w:history="1">
        <w:r w:rsidRPr="00FB401E">
          <w:t>http://kl.dk/Teknik-og-miljo/Skabelon-for-kommunal-mastepolitik1-id113341/</w:t>
        </w:r>
      </w:hyperlink>
      <w:r w:rsidR="007B6019">
        <w:t xml:space="preserve"> </w:t>
      </w:r>
      <w:r w:rsidR="001A357C">
        <w:t>og kan</w:t>
      </w:r>
      <w:r w:rsidR="007B6019">
        <w:t xml:space="preserve"> med fordel benytte</w:t>
      </w:r>
      <w:r w:rsidR="001A357C">
        <w:t>s</w:t>
      </w:r>
      <w:r w:rsidR="007B6019">
        <w:t xml:space="preserve"> til at udarbejde en mastepolitik. </w:t>
      </w:r>
      <w:r w:rsidR="00E1426B">
        <w:t>T</w:t>
      </w:r>
      <w:r w:rsidR="00105E43">
        <w:t xml:space="preserve">elebranchen </w:t>
      </w:r>
      <w:r w:rsidR="007B6019">
        <w:t xml:space="preserve">tilbød </w:t>
      </w:r>
      <w:r w:rsidR="009F2F9F">
        <w:t xml:space="preserve">derudover </w:t>
      </w:r>
      <w:r w:rsidR="00400651">
        <w:t xml:space="preserve">ved dialogmøderne at </w:t>
      </w:r>
      <w:r w:rsidR="001A357C">
        <w:t>assistere</w:t>
      </w:r>
      <w:r w:rsidR="00577287">
        <w:t xml:space="preserve"> kommunerne, såfremt der opstår spørgsmål </w:t>
      </w:r>
      <w:r w:rsidR="009F2F9F">
        <w:t xml:space="preserve">eller behov for rådgivning </w:t>
      </w:r>
      <w:r w:rsidR="00577287">
        <w:t>i forbindelse med kommunernes udarbejdelse af</w:t>
      </w:r>
      <w:r w:rsidR="001A357C">
        <w:t xml:space="preserve"> </w:t>
      </w:r>
      <w:r w:rsidR="00577287">
        <w:t>mastepolitik</w:t>
      </w:r>
      <w:r w:rsidR="001A357C">
        <w:t>ker</w:t>
      </w:r>
      <w:r w:rsidR="00400651">
        <w:t>.</w:t>
      </w:r>
    </w:p>
    <w:p w:rsidR="00FA7B4F" w:rsidRPr="00F10A41" w:rsidRDefault="00FA7B4F" w:rsidP="00FA7B4F">
      <w:pPr>
        <w:pStyle w:val="Listeafsnit"/>
        <w:numPr>
          <w:ilvl w:val="0"/>
          <w:numId w:val="4"/>
        </w:numPr>
      </w:pPr>
      <w:r w:rsidRPr="00F10A41">
        <w:t xml:space="preserve">Afholdelse af formøder </w:t>
      </w:r>
    </w:p>
    <w:p w:rsidR="00FA7B4F" w:rsidRDefault="00FA7B4F" w:rsidP="00FA7B4F">
      <w:r w:rsidRPr="00F10A41">
        <w:t>Flere kommuner udtrykte et behov for, at der i højere grad afholdes formøder med teleselskaberne forud for fremsendelse af ansøgning om etablering af en mast eller en masteposition. Via formøder kan vejen banes for en bedre</w:t>
      </w:r>
      <w:r w:rsidR="00E81F47">
        <w:t xml:space="preserve"> gensidig</w:t>
      </w:r>
      <w:r w:rsidRPr="00F10A41">
        <w:t xml:space="preserve"> forståelse og et konstruktivt samarbejde om at finde velegnede løsninger</w:t>
      </w:r>
    </w:p>
    <w:p w:rsidR="00FA7B4F" w:rsidRPr="00F10A41" w:rsidRDefault="00E81F47" w:rsidP="00FA7B4F">
      <w:pPr>
        <w:pStyle w:val="Listeafsnit"/>
        <w:numPr>
          <w:ilvl w:val="0"/>
          <w:numId w:val="4"/>
        </w:numPr>
      </w:pPr>
      <w:r>
        <w:t>Forbedring af</w:t>
      </w:r>
      <w:r w:rsidRPr="00F10A41">
        <w:t xml:space="preserve"> </w:t>
      </w:r>
      <w:r w:rsidR="00FA7B4F" w:rsidRPr="00F10A41">
        <w:t xml:space="preserve">ansøgninger </w:t>
      </w:r>
    </w:p>
    <w:p w:rsidR="00FA7B4F" w:rsidRDefault="00FA7B4F" w:rsidP="00FA7B4F">
      <w:r w:rsidRPr="00F10A41">
        <w:t>Kommunerne tilkendegav endvidere et ønske om bedre gennemarbejdede ansøgning</w:t>
      </w:r>
      <w:r w:rsidR="00006C2A">
        <w:t>er</w:t>
      </w:r>
      <w:r w:rsidRPr="00F10A41">
        <w:t>, hvor teleselskaberne mere fyldestgørende argumenterer deres behov for øget dækning eller kapacitet i et område. Teleselskaberne</w:t>
      </w:r>
      <w:r w:rsidR="00006C2A">
        <w:t xml:space="preserve"> (herunder site-</w:t>
      </w:r>
      <w:proofErr w:type="spellStart"/>
      <w:r w:rsidR="00006C2A">
        <w:t>huntere</w:t>
      </w:r>
      <w:proofErr w:type="spellEnd"/>
      <w:r w:rsidR="00006C2A">
        <w:t>)</w:t>
      </w:r>
      <w:r w:rsidRPr="00F10A41">
        <w:t xml:space="preserve"> bør endvidere dokumentere </w:t>
      </w:r>
      <w:r w:rsidR="00006C2A">
        <w:t xml:space="preserve">og argumentere </w:t>
      </w:r>
      <w:r w:rsidRPr="00F10A41">
        <w:t>bedre for de overvejelser, som selskaberne har været igennem i forbindelse med udarbejdelse af ansøgningsmaterialet. Konkret vil telebranchen på den baggrund tage initiativ til at tilrette branchens retningslinjer for ”Den gode ansøgning” om masteopsættelse i kommuner</w:t>
      </w:r>
      <w:r w:rsidR="00006C2A">
        <w:t xml:space="preserve"> og forbedr</w:t>
      </w:r>
      <w:r w:rsidR="00E81F47">
        <w:t>ing af</w:t>
      </w:r>
      <w:r w:rsidR="00006C2A">
        <w:t xml:space="preserve"> ansøgninger.</w:t>
      </w:r>
    </w:p>
    <w:p w:rsidR="00FA7B4F" w:rsidRPr="00F10A41" w:rsidRDefault="00FA7B4F" w:rsidP="00FA7B4F">
      <w:pPr>
        <w:pStyle w:val="Listeafsnit"/>
        <w:numPr>
          <w:ilvl w:val="0"/>
          <w:numId w:val="4"/>
        </w:numPr>
      </w:pPr>
      <w:r w:rsidRPr="00F10A41">
        <w:t>Prissætning af arealer til master</w:t>
      </w:r>
    </w:p>
    <w:p w:rsidR="00FA7B4F" w:rsidRDefault="00FA7B4F" w:rsidP="0083139E">
      <w:r w:rsidRPr="00F10A41">
        <w:t xml:space="preserve">På møderne blev </w:t>
      </w:r>
      <w:r w:rsidR="0019784E">
        <w:t xml:space="preserve">det drøftet, hvordan </w:t>
      </w:r>
      <w:r w:rsidRPr="00F10A41">
        <w:t>prissætning</w:t>
      </w:r>
      <w:r w:rsidR="0019784E">
        <w:t>en</w:t>
      </w:r>
      <w:r w:rsidRPr="00F10A41">
        <w:t xml:space="preserve"> af arealer har betydning for, om det for</w:t>
      </w:r>
      <w:r w:rsidR="008A3919">
        <w:t>retningsmæssigt er attraktivt</w:t>
      </w:r>
      <w:r w:rsidRPr="00F10A41">
        <w:t xml:space="preserve"> at etablere en mast i et givent område. Det blev bl.a. drøftet i hvilket omfang en kommune kan fastsætte lave priser for at gøre det attraktivt for et teleselskab at etablere øget dækning i et område, eller hvorvidt kommunen eventuelt kan etablere en mast i et område og invitere teleselskaberne til at etablere sig på denne mast. </w:t>
      </w:r>
    </w:p>
    <w:p w:rsidR="00547919" w:rsidRDefault="00547919" w:rsidP="0083139E"/>
    <w:p w:rsidR="00FD1277" w:rsidRDefault="00FD1277" w:rsidP="00024AC6">
      <w:pPr>
        <w:pStyle w:val="Listeafsnit"/>
        <w:numPr>
          <w:ilvl w:val="0"/>
          <w:numId w:val="2"/>
        </w:numPr>
      </w:pPr>
      <w:r>
        <w:lastRenderedPageBreak/>
        <w:t>Dækningskort</w:t>
      </w:r>
    </w:p>
    <w:p w:rsidR="005777E6" w:rsidRDefault="00873030" w:rsidP="00C35E04">
      <w:r>
        <w:t xml:space="preserve">Teleselskaberne har elektroniske dækningskort tilgængelig på </w:t>
      </w:r>
      <w:r w:rsidR="00413AAC">
        <w:t xml:space="preserve">deres respektive </w:t>
      </w:r>
      <w:r>
        <w:t>hjem</w:t>
      </w:r>
      <w:r w:rsidR="009F2F9F">
        <w:t>m</w:t>
      </w:r>
      <w:r>
        <w:t xml:space="preserve">esider. </w:t>
      </w:r>
      <w:r w:rsidR="00D806FA">
        <w:t xml:space="preserve">Flere kommuner </w:t>
      </w:r>
      <w:r>
        <w:t xml:space="preserve">har dog </w:t>
      </w:r>
      <w:r w:rsidR="00D806FA">
        <w:t>ytre</w:t>
      </w:r>
      <w:r>
        <w:t>t</w:t>
      </w:r>
      <w:r w:rsidR="00D806FA">
        <w:t xml:space="preserve"> ønske om, at der udarbejde</w:t>
      </w:r>
      <w:r w:rsidR="00413AAC">
        <w:t>s</w:t>
      </w:r>
      <w:r w:rsidR="00D806FA">
        <w:t xml:space="preserve"> et fælles dækningskort</w:t>
      </w:r>
      <w:r w:rsidR="005458FE">
        <w:t xml:space="preserve"> </w:t>
      </w:r>
      <w:r w:rsidR="00413AAC">
        <w:t xml:space="preserve">på tværs af </w:t>
      </w:r>
      <w:r w:rsidR="005458FE">
        <w:t xml:space="preserve">de fire netværksoperatører </w:t>
      </w:r>
      <w:r w:rsidR="00F60A1D">
        <w:t>(</w:t>
      </w:r>
      <w:r w:rsidR="005458FE">
        <w:t>TDC, HI3G, Telenor og Te</w:t>
      </w:r>
      <w:r w:rsidR="002501F7">
        <w:t>lia</w:t>
      </w:r>
      <w:r w:rsidR="00F60A1D">
        <w:t>)</w:t>
      </w:r>
      <w:r w:rsidR="002501F7">
        <w:t xml:space="preserve"> for at anskueliggøre, om</w:t>
      </w:r>
      <w:r w:rsidR="007B596C">
        <w:t xml:space="preserve"> og hvor</w:t>
      </w:r>
      <w:r w:rsidR="002501F7">
        <w:t xml:space="preserve"> der findes</w:t>
      </w:r>
      <w:r w:rsidR="005458FE">
        <w:t xml:space="preserve"> ”huller” i mobildækningen</w:t>
      </w:r>
      <w:r w:rsidR="002501F7">
        <w:t xml:space="preserve"> i den enkelte kommune</w:t>
      </w:r>
      <w:r w:rsidR="005458FE">
        <w:t xml:space="preserve">.  Operatørerne har i september 2012 indleveret </w:t>
      </w:r>
      <w:r w:rsidR="00413AAC">
        <w:t xml:space="preserve">data </w:t>
      </w:r>
      <w:r w:rsidR="005458FE">
        <w:t>til Erhvervsstyrelsen som led i opfyldelse af aftalens punkt 4 om at iværksætte en kortlægning af mobildækning</w:t>
      </w:r>
      <w:r w:rsidR="00413AAC">
        <w:t>en</w:t>
      </w:r>
      <w:r w:rsidR="005458FE">
        <w:t>.</w:t>
      </w:r>
      <w:r w:rsidR="005777E6">
        <w:t xml:space="preserve"> </w:t>
      </w:r>
      <w:r w:rsidR="001A357C">
        <w:t>Telebranchen</w:t>
      </w:r>
      <w:r>
        <w:t xml:space="preserve"> og KL</w:t>
      </w:r>
      <w:r w:rsidR="001A357C">
        <w:t xml:space="preserve"> vil sammen med Erhvervsstyrelsen drøfte nærmere, hvorledes den kortlægning, som styrelsen udarbejder, kan nyttig</w:t>
      </w:r>
      <w:r>
        <w:t>gøres</w:t>
      </w:r>
      <w:r w:rsidR="001A357C">
        <w:t xml:space="preserve"> for kommunerne i forbindelse med arbejdet på </w:t>
      </w:r>
      <w:r>
        <w:t>området</w:t>
      </w:r>
      <w:r w:rsidR="005777E6">
        <w:t>.</w:t>
      </w:r>
    </w:p>
    <w:p w:rsidR="00024AC6" w:rsidRDefault="00024AC6" w:rsidP="005777E6">
      <w:pPr>
        <w:pStyle w:val="Listeafsnit"/>
        <w:numPr>
          <w:ilvl w:val="0"/>
          <w:numId w:val="2"/>
        </w:numPr>
      </w:pPr>
      <w:r>
        <w:t>Roaming</w:t>
      </w:r>
    </w:p>
    <w:p w:rsidR="002501F7" w:rsidRDefault="00C35E04" w:rsidP="00C35E04">
      <w:r>
        <w:t>Flere kommuner stillede ved dialogmøderne spørgsmål om,</w:t>
      </w:r>
      <w:r w:rsidR="007B596C">
        <w:t xml:space="preserve"> hvorvidt roaming kan benyttes som en løsning </w:t>
      </w:r>
      <w:r w:rsidR="00400651">
        <w:t>til</w:t>
      </w:r>
      <w:r w:rsidR="007B596C">
        <w:t xml:space="preserve"> at sikre bedre mobildækning specielt i landdistrik</w:t>
      </w:r>
      <w:r w:rsidR="00400651">
        <w:t>t</w:t>
      </w:r>
      <w:r w:rsidR="007B596C">
        <w:t>erne.</w:t>
      </w:r>
    </w:p>
    <w:p w:rsidR="00ED13D0" w:rsidRDefault="00547919" w:rsidP="002C0845">
      <w:pPr>
        <w:tabs>
          <w:tab w:val="left" w:pos="1701"/>
        </w:tabs>
        <w:suppressAutoHyphens/>
        <w:spacing w:after="180" w:line="240" w:lineRule="auto"/>
        <w:jc w:val="both"/>
      </w:pPr>
      <w:r>
        <w:t>Af tekniske og konkurrencemæssige årsager er dette efter teleselskabernes opfattelse ikke en mulighed (se vedlagte Q&amp;A for en uddybning heraf)</w:t>
      </w:r>
      <w:r w:rsidR="002C0845">
        <w:t>.</w:t>
      </w:r>
    </w:p>
    <w:p w:rsidR="00EA1175" w:rsidRDefault="00EA1175" w:rsidP="006772F2">
      <w:pPr>
        <w:pStyle w:val="Listeafsnit"/>
        <w:keepNext/>
        <w:numPr>
          <w:ilvl w:val="0"/>
          <w:numId w:val="2"/>
        </w:numPr>
        <w:jc w:val="both"/>
      </w:pPr>
      <w:r>
        <w:t>Mobiltelefonernes antenne-kvalitet</w:t>
      </w:r>
    </w:p>
    <w:p w:rsidR="00ED13D0" w:rsidRDefault="00A940A0" w:rsidP="006772F2">
      <w:pPr>
        <w:keepNext/>
        <w:tabs>
          <w:tab w:val="left" w:pos="1701"/>
        </w:tabs>
        <w:suppressAutoHyphens/>
        <w:spacing w:after="180" w:line="240" w:lineRule="auto"/>
        <w:jc w:val="both"/>
      </w:pPr>
      <w:r>
        <w:t xml:space="preserve">Betydningen af mobiltelefonens antennekvalitet (ikke mindst for </w:t>
      </w:r>
      <w:proofErr w:type="spellStart"/>
      <w:r w:rsidR="000B04B2">
        <w:t>smartphones</w:t>
      </w:r>
      <w:proofErr w:type="spellEnd"/>
      <w:r>
        <w:t>)</w:t>
      </w:r>
      <w:r w:rsidR="00E3171D">
        <w:t xml:space="preserve"> undervurderes ofte, når mobildækning drøftes. Antennerne </w:t>
      </w:r>
      <w:r w:rsidR="000E0A3D">
        <w:t xml:space="preserve">kan variere med en faktor 10, hvorfor forbrugeren kan opleve mangelfuld eller dårlig mobildækning i områder, hvor operatørerne </w:t>
      </w:r>
      <w:r w:rsidR="00ED13D0">
        <w:t>i realiteten har dækning.</w:t>
      </w:r>
    </w:p>
    <w:p w:rsidR="00D60313" w:rsidRDefault="00ED13D0" w:rsidP="002C0845">
      <w:pPr>
        <w:tabs>
          <w:tab w:val="left" w:pos="1701"/>
        </w:tabs>
        <w:suppressAutoHyphens/>
        <w:spacing w:after="180" w:line="240" w:lineRule="auto"/>
        <w:jc w:val="both"/>
      </w:pPr>
      <w:r>
        <w:t>Erhvervsstyrelsen blev på møderne anmodet om at undersøge muligheden for</w:t>
      </w:r>
      <w:r w:rsidR="00A940A0">
        <w:t>,</w:t>
      </w:r>
      <w:r>
        <w:t xml:space="preserve"> at mobiltelefonernes antennekvalitet kan oplyses forud for forbrugernes valg af mobiltelefon</w:t>
      </w:r>
      <w:r w:rsidR="00A940A0">
        <w:t xml:space="preserve">. </w:t>
      </w:r>
    </w:p>
    <w:p w:rsidR="002501F7" w:rsidRDefault="00FC0CEB" w:rsidP="00FC0CEB">
      <w:pPr>
        <w:pStyle w:val="Listeafsnit"/>
        <w:numPr>
          <w:ilvl w:val="0"/>
          <w:numId w:val="2"/>
        </w:numPr>
      </w:pPr>
      <w:r>
        <w:t>Æstetik og master</w:t>
      </w:r>
    </w:p>
    <w:p w:rsidR="005A57EE" w:rsidRDefault="005A57EE" w:rsidP="00C35E04">
      <w:r>
        <w:t xml:space="preserve">Flere kommuner </w:t>
      </w:r>
      <w:r w:rsidR="002C0845">
        <w:t>oplever</w:t>
      </w:r>
      <w:r w:rsidR="00E81F47">
        <w:t>,</w:t>
      </w:r>
      <w:r w:rsidR="002C0845">
        <w:t xml:space="preserve"> at borgerne </w:t>
      </w:r>
      <w:r>
        <w:t>anser master for</w:t>
      </w:r>
      <w:r w:rsidR="00B55431">
        <w:t xml:space="preserve"> at </w:t>
      </w:r>
      <w:r>
        <w:t>skæmme</w:t>
      </w:r>
      <w:r w:rsidR="00B55431">
        <w:t xml:space="preserve"> i</w:t>
      </w:r>
      <w:r>
        <w:t xml:space="preserve"> landskabet</w:t>
      </w:r>
      <w:r w:rsidR="00CB59EC">
        <w:t xml:space="preserve">. Der var derfor fra flere kommuner et ønske om større brug af </w:t>
      </w:r>
      <w:r w:rsidR="00873030">
        <w:t>løsninger, der skjuler og camouflerer master og mobilanten</w:t>
      </w:r>
      <w:r w:rsidR="006C2D1F">
        <w:t>n</w:t>
      </w:r>
      <w:r w:rsidR="00873030">
        <w:t>er (</w:t>
      </w:r>
      <w:r w:rsidR="006C2D1F">
        <w:t xml:space="preserve">såkaldte </w:t>
      </w:r>
      <w:r w:rsidR="00CB59EC">
        <w:t>designer</w:t>
      </w:r>
      <w:r w:rsidR="00873030">
        <w:t>løsninger).</w:t>
      </w:r>
      <w:r w:rsidR="00CB59EC">
        <w:t xml:space="preserve"> </w:t>
      </w:r>
    </w:p>
    <w:p w:rsidR="00065125" w:rsidRDefault="005A57EE" w:rsidP="00C35E04">
      <w:r>
        <w:t xml:space="preserve">Operatørerne </w:t>
      </w:r>
      <w:r w:rsidR="00CB59EC">
        <w:t>informerede om, at designer</w:t>
      </w:r>
      <w:r w:rsidRPr="005A57EE">
        <w:t>løsningerne</w:t>
      </w:r>
      <w:r>
        <w:t xml:space="preserve"> findes, men at de</w:t>
      </w:r>
      <w:r w:rsidRPr="005A57EE">
        <w:t xml:space="preserve"> ofte </w:t>
      </w:r>
      <w:r>
        <w:t xml:space="preserve">er </w:t>
      </w:r>
      <w:r w:rsidR="006C2D1F">
        <w:t xml:space="preserve">langt </w:t>
      </w:r>
      <w:r w:rsidRPr="005A57EE">
        <w:t>dyre</w:t>
      </w:r>
      <w:r w:rsidR="006C2D1F">
        <w:t>re</w:t>
      </w:r>
      <w:r w:rsidRPr="005A57EE">
        <w:t xml:space="preserve"> at </w:t>
      </w:r>
      <w:r w:rsidR="00873030">
        <w:t>etablere</w:t>
      </w:r>
      <w:r w:rsidR="006C2D1F">
        <w:t xml:space="preserve"> end standardløsningerne</w:t>
      </w:r>
      <w:r w:rsidR="00527C1E">
        <w:t>. Der</w:t>
      </w:r>
      <w:r w:rsidR="00B7650E">
        <w:t xml:space="preserve"> </w:t>
      </w:r>
      <w:r w:rsidR="0088539E">
        <w:t xml:space="preserve">vil </w:t>
      </w:r>
      <w:r w:rsidR="00B7650E">
        <w:t xml:space="preserve">således </w:t>
      </w:r>
      <w:r w:rsidR="0088539E">
        <w:t xml:space="preserve">kun være råd til </w:t>
      </w:r>
      <w:r w:rsidR="00B7650E">
        <w:t>et mindre antal</w:t>
      </w:r>
      <w:r w:rsidR="00065125">
        <w:t xml:space="preserve"> master i kommunen for de givne </w:t>
      </w:r>
      <w:r w:rsidR="0088539E">
        <w:t>investeringsmidler</w:t>
      </w:r>
      <w:r w:rsidR="00065125">
        <w:t>. Derudover har designer</w:t>
      </w:r>
      <w:r w:rsidR="00D057C5">
        <w:t xml:space="preserve">løsninger typisk </w:t>
      </w:r>
      <w:r w:rsidR="00065125">
        <w:t xml:space="preserve">en </w:t>
      </w:r>
      <w:r w:rsidR="0088539E">
        <w:t xml:space="preserve">mere </w:t>
      </w:r>
      <w:r w:rsidR="00065125">
        <w:t>b</w:t>
      </w:r>
      <w:r w:rsidR="002F3E01">
        <w:t xml:space="preserve">egrænset kapacitet, hvorfor der </w:t>
      </w:r>
      <w:r w:rsidR="0088539E">
        <w:t xml:space="preserve">opstår </w:t>
      </w:r>
      <w:r w:rsidR="002F3E01">
        <w:t>behov for flere maste</w:t>
      </w:r>
      <w:r w:rsidR="003E0BB9">
        <w:t>positioner for at kunne levere en tilsvarende dækning</w:t>
      </w:r>
      <w:r w:rsidR="002F3E01">
        <w:t>.</w:t>
      </w:r>
    </w:p>
    <w:p w:rsidR="005A57EE" w:rsidRPr="005A57EE" w:rsidRDefault="006A127B" w:rsidP="00C35E04">
      <w:r>
        <w:t xml:space="preserve">På dialogmøderne blev der opnået en forståelse </w:t>
      </w:r>
      <w:r w:rsidR="00EF3C01">
        <w:t>for</w:t>
      </w:r>
      <w:r>
        <w:t>,</w:t>
      </w:r>
      <w:r w:rsidRPr="005A57EE">
        <w:t xml:space="preserve"> </w:t>
      </w:r>
      <w:r>
        <w:t>at h</w:t>
      </w:r>
      <w:r w:rsidR="005A57EE" w:rsidRPr="005A57EE">
        <w:t>vis der også skal være penge til at dække borgerne i kommunens yderkant</w:t>
      </w:r>
      <w:r w:rsidR="002F7215">
        <w:t>er</w:t>
      </w:r>
      <w:r w:rsidR="005A57EE" w:rsidRPr="005A57EE">
        <w:t>, skal kommunerne være varsomme med at forlange dyre designerløsninger,</w:t>
      </w:r>
      <w:r>
        <w:t xml:space="preserve"> </w:t>
      </w:r>
      <w:r w:rsidR="0088539E">
        <w:t xml:space="preserve">når </w:t>
      </w:r>
      <w:r w:rsidR="005A57EE" w:rsidRPr="005A57EE">
        <w:t xml:space="preserve">det ikke er absolut nødvendigt. </w:t>
      </w:r>
    </w:p>
    <w:p w:rsidR="008A3919" w:rsidRDefault="002C0845" w:rsidP="008A3919">
      <w:pPr>
        <w:pStyle w:val="Listeafsnit"/>
        <w:numPr>
          <w:ilvl w:val="0"/>
          <w:numId w:val="2"/>
        </w:numPr>
      </w:pPr>
      <w:r>
        <w:t xml:space="preserve">Udfordringer i </w:t>
      </w:r>
      <w:r w:rsidR="00623939">
        <w:t xml:space="preserve">naturområder og </w:t>
      </w:r>
      <w:r>
        <w:t>landdistrikter</w:t>
      </w:r>
    </w:p>
    <w:p w:rsidR="00280424" w:rsidRDefault="0019784E" w:rsidP="008A3919">
      <w:r>
        <w:t>På møderne drøftedes tillige de problemstillinger</w:t>
      </w:r>
      <w:r w:rsidR="00300732">
        <w:t>,</w:t>
      </w:r>
      <w:r>
        <w:t xml:space="preserve"> der knytter sig til de områder, hvor der </w:t>
      </w:r>
      <w:r w:rsidR="00623939">
        <w:t xml:space="preserve">er begrænsninger for opsætning af master </w:t>
      </w:r>
      <w:r w:rsidR="00E81F47">
        <w:t xml:space="preserve">f.eks. </w:t>
      </w:r>
      <w:r w:rsidR="00623939">
        <w:t>af fredningshensyn</w:t>
      </w:r>
      <w:r w:rsidR="00300732">
        <w:t>,</w:t>
      </w:r>
      <w:r w:rsidR="00623939">
        <w:t xml:space="preserve"> eller</w:t>
      </w:r>
      <w:r w:rsidR="00300732">
        <w:t xml:space="preserve"> hvor der</w:t>
      </w:r>
      <w:r w:rsidR="00623939">
        <w:t xml:space="preserve"> </w:t>
      </w:r>
      <w:r>
        <w:t xml:space="preserve">ikke er udsigt til, at mobildækningen forbedres på markedsvilkår inden for en overskuelig tidshorisont. Det blev bl.a. i denne forbindelse drøftet, hvordan man evt. ved </w:t>
      </w:r>
      <w:r w:rsidR="00623939">
        <w:t xml:space="preserve">udstedelse af </w:t>
      </w:r>
      <w:r>
        <w:t>nye frekve</w:t>
      </w:r>
      <w:r w:rsidR="009C5FF2">
        <w:t>n</w:t>
      </w:r>
      <w:r>
        <w:t xml:space="preserve">stilladelser kan stille </w:t>
      </w:r>
      <w:r>
        <w:lastRenderedPageBreak/>
        <w:t xml:space="preserve">yderligere dækningskrav eller ved brug af offentlige midler kan fremme udbygningen af mobilnet i sådanne områder. </w:t>
      </w:r>
    </w:p>
    <w:p w:rsidR="002C0845" w:rsidRDefault="00623939" w:rsidP="00280424">
      <w:pPr>
        <w:pStyle w:val="Listeafsnit"/>
        <w:numPr>
          <w:ilvl w:val="0"/>
          <w:numId w:val="2"/>
        </w:numPr>
      </w:pPr>
      <w:r>
        <w:t xml:space="preserve">Den teknologiske udvikling – og brugen af </w:t>
      </w:r>
      <w:proofErr w:type="spellStart"/>
      <w:r>
        <w:t>f</w:t>
      </w:r>
      <w:r w:rsidR="008F6EDA">
        <w:t>emtoceller</w:t>
      </w:r>
      <w:proofErr w:type="spellEnd"/>
    </w:p>
    <w:p w:rsidR="008F6EDA" w:rsidRPr="00333128" w:rsidRDefault="00623939" w:rsidP="008F6EDA">
      <w:r>
        <w:t xml:space="preserve">Det blev på møderne drøftet, </w:t>
      </w:r>
      <w:r w:rsidR="00EE4946">
        <w:t>hvordan d</w:t>
      </w:r>
      <w:r>
        <w:t>en t</w:t>
      </w:r>
      <w:r w:rsidR="008F6EDA">
        <w:t>eknologisk</w:t>
      </w:r>
      <w:r>
        <w:t>e</w:t>
      </w:r>
      <w:r w:rsidR="008F6EDA">
        <w:t xml:space="preserve"> udvikling</w:t>
      </w:r>
      <w:r>
        <w:t xml:space="preserve"> kan bidrage </w:t>
      </w:r>
      <w:r w:rsidR="00EE4946">
        <w:t xml:space="preserve">til af sikre en forbedret dækning bl.a. indendørs, hvor </w:t>
      </w:r>
      <w:r w:rsidR="006E2C52">
        <w:t>mobil</w:t>
      </w:r>
      <w:r w:rsidR="00EE4946">
        <w:t xml:space="preserve">signalet svækkes af mure og isolering. I den forbindelse blev </w:t>
      </w:r>
      <w:r w:rsidR="00E81F47">
        <w:t xml:space="preserve">bl.a. </w:t>
      </w:r>
      <w:r w:rsidR="00EE4946">
        <w:t>brugen af</w:t>
      </w:r>
      <w:r w:rsidR="006E2C52">
        <w:t xml:space="preserve"> </w:t>
      </w:r>
      <w:proofErr w:type="spellStart"/>
      <w:r w:rsidR="00EE4946">
        <w:t>femtoceller</w:t>
      </w:r>
      <w:proofErr w:type="spellEnd"/>
      <w:r w:rsidR="00EE4946">
        <w:t xml:space="preserve"> drøftet. Ved brug af </w:t>
      </w:r>
      <w:proofErr w:type="spellStart"/>
      <w:r w:rsidR="00EE4946">
        <w:t>femtoceller</w:t>
      </w:r>
      <w:proofErr w:type="spellEnd"/>
      <w:r w:rsidR="006E2C52">
        <w:t xml:space="preserve"> (eller lignende minibasestation)</w:t>
      </w:r>
      <w:r w:rsidR="00EE4946">
        <w:t xml:space="preserve">, kan der skabes lokal mobildækning eksempelvis i en husstand eller i en virksomhed. Brug af </w:t>
      </w:r>
      <w:proofErr w:type="spellStart"/>
      <w:r w:rsidR="00EE4946">
        <w:t>femtoceller</w:t>
      </w:r>
      <w:proofErr w:type="spellEnd"/>
      <w:r w:rsidR="00EE4946">
        <w:t xml:space="preserve"> kræver, at der er bredbåndsadgang i husstanden eller virksomheden. </w:t>
      </w:r>
      <w:proofErr w:type="spellStart"/>
      <w:r w:rsidR="00EE4946">
        <w:t>Femtoceller</w:t>
      </w:r>
      <w:proofErr w:type="spellEnd"/>
      <w:r w:rsidR="00EE4946">
        <w:t xml:space="preserve"> </w:t>
      </w:r>
      <w:r w:rsidR="006E2C52">
        <w:t>og lokale minibasestationer er</w:t>
      </w:r>
      <w:r w:rsidR="00EE4946">
        <w:t xml:space="preserve"> allerede i dag</w:t>
      </w:r>
      <w:r w:rsidR="006E2C52">
        <w:t xml:space="preserve"> tilgængelige på markedet.  Der er tale om en teknologi, der fremadrettet må forventes at blive anvendt i stigende omfang – både for private og virksomheder </w:t>
      </w:r>
      <w:r w:rsidR="00DF7470">
        <w:t xml:space="preserve">samt </w:t>
      </w:r>
      <w:r w:rsidR="006E2C52">
        <w:t xml:space="preserve">i større nybyggerier, hvor det er nødvendigt at sikre indendørs mobildækning. </w:t>
      </w:r>
    </w:p>
    <w:sectPr w:rsidR="008F6EDA" w:rsidRPr="00333128" w:rsidSect="000B0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83D41"/>
    <w:multiLevelType w:val="hybridMultilevel"/>
    <w:tmpl w:val="6318F444"/>
    <w:lvl w:ilvl="0" w:tplc="66483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EB82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F8A1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D38E9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65ED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0EE9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390025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F88F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0D4CB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6158464F"/>
    <w:multiLevelType w:val="hybridMultilevel"/>
    <w:tmpl w:val="3D0E8D0C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656E791B"/>
    <w:multiLevelType w:val="multilevel"/>
    <w:tmpl w:val="B3F4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5C41A2"/>
    <w:multiLevelType w:val="hybridMultilevel"/>
    <w:tmpl w:val="3E361F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128"/>
    <w:rsid w:val="00006C2A"/>
    <w:rsid w:val="00024AC6"/>
    <w:rsid w:val="00056640"/>
    <w:rsid w:val="00065125"/>
    <w:rsid w:val="000711E7"/>
    <w:rsid w:val="000A3958"/>
    <w:rsid w:val="000B04B2"/>
    <w:rsid w:val="000B0D0F"/>
    <w:rsid w:val="000E0A3D"/>
    <w:rsid w:val="00105E43"/>
    <w:rsid w:val="00115FFE"/>
    <w:rsid w:val="0019784E"/>
    <w:rsid w:val="001A357C"/>
    <w:rsid w:val="001A3C76"/>
    <w:rsid w:val="001D4686"/>
    <w:rsid w:val="001D651A"/>
    <w:rsid w:val="002501F7"/>
    <w:rsid w:val="00280424"/>
    <w:rsid w:val="00292314"/>
    <w:rsid w:val="002A1C0A"/>
    <w:rsid w:val="002B4731"/>
    <w:rsid w:val="002C0845"/>
    <w:rsid w:val="002F3E01"/>
    <w:rsid w:val="002F7215"/>
    <w:rsid w:val="00300732"/>
    <w:rsid w:val="0030403F"/>
    <w:rsid w:val="00333128"/>
    <w:rsid w:val="00345A01"/>
    <w:rsid w:val="00375B94"/>
    <w:rsid w:val="003E0BB9"/>
    <w:rsid w:val="00400651"/>
    <w:rsid w:val="00413AAC"/>
    <w:rsid w:val="00414BE1"/>
    <w:rsid w:val="00433DB2"/>
    <w:rsid w:val="00452AF1"/>
    <w:rsid w:val="00496380"/>
    <w:rsid w:val="004C4490"/>
    <w:rsid w:val="00504CF5"/>
    <w:rsid w:val="00527C1E"/>
    <w:rsid w:val="0053006E"/>
    <w:rsid w:val="005458FE"/>
    <w:rsid w:val="00547919"/>
    <w:rsid w:val="00577287"/>
    <w:rsid w:val="005777E6"/>
    <w:rsid w:val="005A57EE"/>
    <w:rsid w:val="0060435F"/>
    <w:rsid w:val="00623939"/>
    <w:rsid w:val="006772F2"/>
    <w:rsid w:val="006835A1"/>
    <w:rsid w:val="006A127B"/>
    <w:rsid w:val="006A3265"/>
    <w:rsid w:val="006B50AC"/>
    <w:rsid w:val="006C0D7B"/>
    <w:rsid w:val="006C2D1F"/>
    <w:rsid w:val="006C398C"/>
    <w:rsid w:val="006E2C52"/>
    <w:rsid w:val="007B4B5F"/>
    <w:rsid w:val="007B596C"/>
    <w:rsid w:val="007B6019"/>
    <w:rsid w:val="007C1603"/>
    <w:rsid w:val="007F1C4F"/>
    <w:rsid w:val="0083139E"/>
    <w:rsid w:val="00873030"/>
    <w:rsid w:val="0088539E"/>
    <w:rsid w:val="00891CCF"/>
    <w:rsid w:val="008A3919"/>
    <w:rsid w:val="008D60DE"/>
    <w:rsid w:val="008F3B35"/>
    <w:rsid w:val="008F6EDA"/>
    <w:rsid w:val="00915F9C"/>
    <w:rsid w:val="00922360"/>
    <w:rsid w:val="0092445E"/>
    <w:rsid w:val="00926D83"/>
    <w:rsid w:val="009730BD"/>
    <w:rsid w:val="0097720D"/>
    <w:rsid w:val="009A434D"/>
    <w:rsid w:val="009C5FF2"/>
    <w:rsid w:val="009F2F9F"/>
    <w:rsid w:val="00A21925"/>
    <w:rsid w:val="00A24E51"/>
    <w:rsid w:val="00A50ED4"/>
    <w:rsid w:val="00A93B67"/>
    <w:rsid w:val="00A940A0"/>
    <w:rsid w:val="00AA0FBB"/>
    <w:rsid w:val="00AF0AC3"/>
    <w:rsid w:val="00B15F92"/>
    <w:rsid w:val="00B43628"/>
    <w:rsid w:val="00B51CF1"/>
    <w:rsid w:val="00B55431"/>
    <w:rsid w:val="00B57BAC"/>
    <w:rsid w:val="00B75C19"/>
    <w:rsid w:val="00B7650E"/>
    <w:rsid w:val="00BD6C1D"/>
    <w:rsid w:val="00C03E6C"/>
    <w:rsid w:val="00C339E6"/>
    <w:rsid w:val="00C35E04"/>
    <w:rsid w:val="00C55A3A"/>
    <w:rsid w:val="00CA2688"/>
    <w:rsid w:val="00CB59EC"/>
    <w:rsid w:val="00CD0105"/>
    <w:rsid w:val="00CE0247"/>
    <w:rsid w:val="00D057C5"/>
    <w:rsid w:val="00D60313"/>
    <w:rsid w:val="00D806FA"/>
    <w:rsid w:val="00D8203C"/>
    <w:rsid w:val="00DD29B1"/>
    <w:rsid w:val="00DF7470"/>
    <w:rsid w:val="00E1426B"/>
    <w:rsid w:val="00E3171D"/>
    <w:rsid w:val="00E37C3B"/>
    <w:rsid w:val="00E43554"/>
    <w:rsid w:val="00E54D93"/>
    <w:rsid w:val="00E81F47"/>
    <w:rsid w:val="00EA1175"/>
    <w:rsid w:val="00EA33FC"/>
    <w:rsid w:val="00ED13D0"/>
    <w:rsid w:val="00EE4946"/>
    <w:rsid w:val="00EF3C01"/>
    <w:rsid w:val="00F10A41"/>
    <w:rsid w:val="00F60A1D"/>
    <w:rsid w:val="00F800CD"/>
    <w:rsid w:val="00F82E98"/>
    <w:rsid w:val="00F923D0"/>
    <w:rsid w:val="00FA7B4F"/>
    <w:rsid w:val="00FB401E"/>
    <w:rsid w:val="00FC0CEB"/>
    <w:rsid w:val="00FD1277"/>
    <w:rsid w:val="00FF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7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7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024AC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800C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7B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57B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57B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024AC6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F800C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A7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A7B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6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7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9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6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6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3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l.dk/Teknik-og-miljo/Skabelon-for-kommunal-mastepolitik1-id11334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F80BF-4EE5-453F-BFD6-3CD357992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TeliaSonera</Company>
  <LinksUpToDate>false</LinksUpToDate>
  <CharactersWithSpaces>6618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TeliaSonera</dc:creator>
  <cp:lastModifiedBy>Telekommunikationsindustrien I Danmark</cp:lastModifiedBy>
  <cp:revision>2</cp:revision>
  <cp:lastPrinted>2012-12-14T11:04:00Z</cp:lastPrinted>
  <dcterms:created xsi:type="dcterms:W3CDTF">2013-01-17T08:40:00Z</dcterms:created>
  <dcterms:modified xsi:type="dcterms:W3CDTF">2013-01-17T08:40:00Z</dcterms:modified>
</cp:coreProperties>
</file>