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204" w:rsidRDefault="00D60204" w:rsidP="00BC20E5">
      <w:pPr>
        <w:pStyle w:val="Overskrift1"/>
        <w:jc w:val="both"/>
      </w:pPr>
      <w:r w:rsidRPr="002005E4">
        <w:rPr>
          <w:rFonts w:ascii="Times New Roman" w:hAnsi="Times New Roman"/>
          <w:noProof/>
          <w:szCs w:val="24"/>
          <w:lang w:eastAsia="da-DK"/>
        </w:rPr>
        <w:drawing>
          <wp:inline distT="0" distB="0" distL="0" distR="0" wp14:anchorId="64A48D77" wp14:editId="17D3FEB3">
            <wp:extent cx="2971800" cy="1028700"/>
            <wp:effectExtent l="0" t="0" r="0"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l="5000" t="12381"/>
                    <a:stretch>
                      <a:fillRect/>
                    </a:stretch>
                  </pic:blipFill>
                  <pic:spPr bwMode="auto">
                    <a:xfrm>
                      <a:off x="0" y="0"/>
                      <a:ext cx="2971800" cy="1028700"/>
                    </a:xfrm>
                    <a:prstGeom prst="rect">
                      <a:avLst/>
                    </a:prstGeom>
                    <a:noFill/>
                    <a:ln>
                      <a:noFill/>
                    </a:ln>
                  </pic:spPr>
                </pic:pic>
              </a:graphicData>
            </a:graphic>
          </wp:inline>
        </w:drawing>
      </w:r>
      <w:r>
        <w:tab/>
      </w:r>
    </w:p>
    <w:p w:rsidR="00D60204" w:rsidRDefault="00D60204" w:rsidP="00D60204">
      <w:pPr>
        <w:pStyle w:val="Overskrift1"/>
        <w:jc w:val="right"/>
      </w:pPr>
      <w:r w:rsidRPr="00D60204">
        <w:rPr>
          <w:rFonts w:ascii="Georgia" w:hAnsi="Georgia"/>
          <w:b w:val="0"/>
          <w:color w:val="000000" w:themeColor="text1"/>
          <w:sz w:val="24"/>
        </w:rPr>
        <w:t>19. december 2013</w:t>
      </w:r>
    </w:p>
    <w:p w:rsidR="00A92D42" w:rsidRPr="00D448D9" w:rsidRDefault="004B2D1A" w:rsidP="00BC20E5">
      <w:pPr>
        <w:pStyle w:val="Overskrift1"/>
        <w:jc w:val="both"/>
      </w:pPr>
      <w:r>
        <w:t>F</w:t>
      </w:r>
      <w:r w:rsidR="00A92D42" w:rsidRPr="00D448D9">
        <w:t>remtidig allokering af 700 MHz-frekvensbåndet</w:t>
      </w:r>
    </w:p>
    <w:p w:rsidR="00A92D42" w:rsidRDefault="00A92D42" w:rsidP="00BC20E5">
      <w:pPr>
        <w:autoSpaceDE w:val="0"/>
        <w:autoSpaceDN w:val="0"/>
        <w:adjustRightInd w:val="0"/>
        <w:spacing w:after="0"/>
        <w:jc w:val="both"/>
        <w:rPr>
          <w:rFonts w:ascii="Georgia" w:hAnsi="Georgia"/>
          <w:color w:val="000000" w:themeColor="text1"/>
        </w:rPr>
      </w:pPr>
    </w:p>
    <w:p w:rsidR="005D4588" w:rsidRDefault="005D4588" w:rsidP="00BC20E5">
      <w:pPr>
        <w:autoSpaceDE w:val="0"/>
        <w:autoSpaceDN w:val="0"/>
        <w:adjustRightInd w:val="0"/>
        <w:spacing w:after="0"/>
        <w:jc w:val="both"/>
        <w:rPr>
          <w:rFonts w:ascii="Georgia" w:hAnsi="Georgia"/>
          <w:color w:val="000000" w:themeColor="text1"/>
        </w:rPr>
      </w:pPr>
      <w:r>
        <w:rPr>
          <w:rFonts w:ascii="Georgia" w:hAnsi="Georgia"/>
          <w:color w:val="000000" w:themeColor="text1"/>
        </w:rPr>
        <w:t xml:space="preserve">Kulturministeriet og Erhvervsstyrelsen har iværksat en undersøgelse af bl.a. de økonomiske konsekvenser af at anvende 700 MHz-frekvensbåndet til hhv. DTT eller mobilt bredbånd. I den forbindelse undersøges bl.a. de mere snævre økonomiske konsekvenser for mobiloperatørerne. </w:t>
      </w:r>
    </w:p>
    <w:p w:rsidR="005D4588" w:rsidRDefault="005D4588" w:rsidP="00BC20E5">
      <w:pPr>
        <w:autoSpaceDE w:val="0"/>
        <w:autoSpaceDN w:val="0"/>
        <w:adjustRightInd w:val="0"/>
        <w:spacing w:after="0"/>
        <w:jc w:val="both"/>
        <w:rPr>
          <w:rFonts w:ascii="Georgia" w:hAnsi="Georgia"/>
          <w:color w:val="000000" w:themeColor="text1"/>
        </w:rPr>
      </w:pPr>
    </w:p>
    <w:p w:rsidR="005D4588" w:rsidRPr="00D448D9" w:rsidRDefault="004B2D1A" w:rsidP="00BC20E5">
      <w:pPr>
        <w:autoSpaceDE w:val="0"/>
        <w:autoSpaceDN w:val="0"/>
        <w:adjustRightInd w:val="0"/>
        <w:spacing w:after="0"/>
        <w:jc w:val="both"/>
        <w:rPr>
          <w:rFonts w:ascii="Georgia" w:hAnsi="Georgia"/>
          <w:color w:val="000000" w:themeColor="text1"/>
        </w:rPr>
      </w:pPr>
      <w:r>
        <w:rPr>
          <w:rFonts w:ascii="Georgia" w:hAnsi="Georgia"/>
          <w:color w:val="000000" w:themeColor="text1"/>
        </w:rPr>
        <w:t>Teleindustrien (</w:t>
      </w:r>
      <w:r w:rsidR="005D4588">
        <w:rPr>
          <w:rFonts w:ascii="Georgia" w:hAnsi="Georgia"/>
          <w:color w:val="000000" w:themeColor="text1"/>
        </w:rPr>
        <w:t>TI</w:t>
      </w:r>
      <w:r>
        <w:rPr>
          <w:rFonts w:ascii="Georgia" w:hAnsi="Georgia"/>
          <w:color w:val="000000" w:themeColor="text1"/>
        </w:rPr>
        <w:t>)</w:t>
      </w:r>
      <w:r w:rsidR="005D4588">
        <w:rPr>
          <w:rFonts w:ascii="Georgia" w:hAnsi="Georgia"/>
          <w:color w:val="000000" w:themeColor="text1"/>
        </w:rPr>
        <w:t xml:space="preserve"> </w:t>
      </w:r>
      <w:r>
        <w:rPr>
          <w:rFonts w:ascii="Georgia" w:hAnsi="Georgia"/>
          <w:color w:val="000000" w:themeColor="text1"/>
        </w:rPr>
        <w:t xml:space="preserve">gør nedenfor </w:t>
      </w:r>
      <w:r w:rsidR="005D4588">
        <w:rPr>
          <w:rFonts w:ascii="Georgia" w:hAnsi="Georgia"/>
          <w:color w:val="000000" w:themeColor="text1"/>
        </w:rPr>
        <w:t>opmærksom på en række overordnede betragtninger</w:t>
      </w:r>
      <w:r>
        <w:rPr>
          <w:rFonts w:ascii="Georgia" w:hAnsi="Georgia"/>
          <w:color w:val="000000" w:themeColor="text1"/>
        </w:rPr>
        <w:t xml:space="preserve"> som supplement til</w:t>
      </w:r>
      <w:r w:rsidR="004C04AB">
        <w:rPr>
          <w:rFonts w:ascii="Georgia" w:hAnsi="Georgia"/>
          <w:color w:val="000000" w:themeColor="text1"/>
        </w:rPr>
        <w:t xml:space="preserve"> den </w:t>
      </w:r>
      <w:r>
        <w:rPr>
          <w:rFonts w:ascii="Georgia" w:hAnsi="Georgia"/>
          <w:color w:val="000000" w:themeColor="text1"/>
        </w:rPr>
        <w:t>rent økonomiske</w:t>
      </w:r>
      <w:r w:rsidR="004C04AB">
        <w:rPr>
          <w:rFonts w:ascii="Georgia" w:hAnsi="Georgia"/>
          <w:color w:val="000000" w:themeColor="text1"/>
        </w:rPr>
        <w:t xml:space="preserve"> analyse. Disse forhold, der både relaterer sig til frekvenstekniske forhold, udviklingen i anvendelsen i mobilt bredbånd og til samfundsøkonomiske overvejelser, </w:t>
      </w:r>
      <w:r w:rsidR="005D4588">
        <w:rPr>
          <w:rFonts w:ascii="Georgia" w:hAnsi="Georgia"/>
          <w:color w:val="000000" w:themeColor="text1"/>
        </w:rPr>
        <w:t>bør tillægges væsentlig betydning i den vurdering, som Erhvervsstyrelsen og Kulturministeriet i sidste ende skal foretage med henblik på en endelig indstilling ti</w:t>
      </w:r>
      <w:r w:rsidR="004C04AB">
        <w:rPr>
          <w:rFonts w:ascii="Georgia" w:hAnsi="Georgia"/>
          <w:color w:val="000000" w:themeColor="text1"/>
        </w:rPr>
        <w:t xml:space="preserve">l en samlet politisk beslutning bl.a. på baggrund af de analyser, som Rambøll er i færd med at udarbejde. </w:t>
      </w:r>
    </w:p>
    <w:p w:rsidR="005D4588" w:rsidRDefault="005D4588" w:rsidP="005D4588">
      <w:pPr>
        <w:pStyle w:val="Overskrift2"/>
      </w:pPr>
      <w:r>
        <w:t>Den danske regerings frekvensstrategi</w:t>
      </w:r>
    </w:p>
    <w:p w:rsidR="00271BA7" w:rsidRDefault="0079707A" w:rsidP="00BC20E5">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Erhvervsstyrelsen har i 2012 vedtaget en revideret frekvensstrategi, der bl.a. har til formål at understøtte regeringens bredbåndsmålsætning, og som er implementeret i det frekvenspolitiske rammemandat samt i regeringens telepolitiske udspil ”</w:t>
      </w:r>
      <w:r w:rsidRPr="00271BA7">
        <w:rPr>
          <w:rFonts w:ascii="Georgia" w:hAnsi="Georgia"/>
          <w:i/>
          <w:color w:val="000000" w:themeColor="text1"/>
        </w:rPr>
        <w:t>Bedre bredbånd og mobildækning i hele Danmark</w:t>
      </w:r>
      <w:r w:rsidRPr="00D448D9">
        <w:rPr>
          <w:rFonts w:ascii="Georgia" w:hAnsi="Georgia"/>
          <w:color w:val="000000" w:themeColor="text1"/>
        </w:rPr>
        <w:t xml:space="preserve">” fra marts 2013. I udspillet lægges det til grund, at </w:t>
      </w:r>
      <w:r w:rsidR="00ED23B5" w:rsidRPr="00D448D9">
        <w:rPr>
          <w:rFonts w:ascii="Georgia" w:hAnsi="Georgia"/>
          <w:color w:val="000000" w:themeColor="text1"/>
        </w:rPr>
        <w:t xml:space="preserve">det i internationalt regi i 2015 </w:t>
      </w:r>
      <w:r w:rsidRPr="00D448D9">
        <w:rPr>
          <w:rFonts w:ascii="Georgia" w:hAnsi="Georgia"/>
          <w:color w:val="000000" w:themeColor="text1"/>
        </w:rPr>
        <w:t xml:space="preserve">forventes </w:t>
      </w:r>
      <w:r w:rsidR="00ED23B5" w:rsidRPr="00D448D9">
        <w:rPr>
          <w:rFonts w:ascii="Georgia" w:hAnsi="Georgia"/>
          <w:color w:val="000000" w:themeColor="text1"/>
        </w:rPr>
        <w:t>beslutte</w:t>
      </w:r>
      <w:r w:rsidRPr="00D448D9">
        <w:rPr>
          <w:rFonts w:ascii="Georgia" w:hAnsi="Georgia"/>
          <w:color w:val="000000" w:themeColor="text1"/>
        </w:rPr>
        <w:t>t</w:t>
      </w:r>
      <w:r w:rsidR="00ED23B5" w:rsidRPr="00D448D9">
        <w:rPr>
          <w:rFonts w:ascii="Georgia" w:hAnsi="Georgia"/>
          <w:color w:val="000000" w:themeColor="text1"/>
        </w:rPr>
        <w:t xml:space="preserve"> at åbne op for brug af mobilt bredbånd i dele af frekvensbåndet 470-790 MHz i Europa. </w:t>
      </w:r>
    </w:p>
    <w:p w:rsidR="00271BA7" w:rsidRDefault="00271BA7" w:rsidP="00BC20E5">
      <w:pPr>
        <w:autoSpaceDE w:val="0"/>
        <w:autoSpaceDN w:val="0"/>
        <w:adjustRightInd w:val="0"/>
        <w:spacing w:after="0"/>
        <w:jc w:val="both"/>
        <w:rPr>
          <w:rFonts w:ascii="Georgia" w:hAnsi="Georgia"/>
          <w:color w:val="000000" w:themeColor="text1"/>
        </w:rPr>
      </w:pPr>
    </w:p>
    <w:p w:rsidR="0079707A" w:rsidRPr="00D448D9" w:rsidRDefault="0079707A" w:rsidP="00BC20E5">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 xml:space="preserve">Regeringen fremhæver i den forbindelse følgende. </w:t>
      </w:r>
    </w:p>
    <w:p w:rsidR="0079707A" w:rsidRPr="00D448D9" w:rsidRDefault="0079707A" w:rsidP="00BC20E5">
      <w:pPr>
        <w:autoSpaceDE w:val="0"/>
        <w:autoSpaceDN w:val="0"/>
        <w:adjustRightInd w:val="0"/>
        <w:spacing w:after="0"/>
        <w:jc w:val="both"/>
        <w:rPr>
          <w:rFonts w:ascii="Georgia" w:hAnsi="Georgia"/>
          <w:color w:val="000000" w:themeColor="text1"/>
        </w:rPr>
      </w:pPr>
    </w:p>
    <w:p w:rsidR="0079707A" w:rsidRPr="00D448D9" w:rsidRDefault="0079707A" w:rsidP="00BC20E5">
      <w:pPr>
        <w:autoSpaceDE w:val="0"/>
        <w:autoSpaceDN w:val="0"/>
        <w:adjustRightInd w:val="0"/>
        <w:spacing w:after="0"/>
        <w:ind w:left="426"/>
        <w:jc w:val="both"/>
        <w:rPr>
          <w:rFonts w:ascii="Georgia" w:hAnsi="Georgia"/>
          <w:i/>
          <w:color w:val="000000" w:themeColor="text1"/>
        </w:rPr>
      </w:pPr>
      <w:r w:rsidRPr="00D448D9">
        <w:rPr>
          <w:rFonts w:ascii="Georgia" w:hAnsi="Georgia"/>
          <w:i/>
          <w:color w:val="000000" w:themeColor="text1"/>
        </w:rPr>
        <w:t>”</w:t>
      </w:r>
      <w:r w:rsidR="00ED23B5" w:rsidRPr="00D448D9">
        <w:rPr>
          <w:rFonts w:ascii="Georgia" w:hAnsi="Georgia"/>
          <w:i/>
          <w:color w:val="000000" w:themeColor="text1"/>
        </w:rPr>
        <w:t>Interessant i den sammenhæng er den del af frekvensbåndet, som ligger i 700 MHz-frekvensbåndet, da det vil være særligt velegnet til at skabe dækning med bredbånd i yderområder. Udfordringen for anvendelsen af frekvensbåndet er, at det i dag anvendes til tv-</w:t>
      </w:r>
      <w:proofErr w:type="spellStart"/>
      <w:r w:rsidR="00ED23B5" w:rsidRPr="00D448D9">
        <w:rPr>
          <w:rFonts w:ascii="Georgia" w:hAnsi="Georgia"/>
          <w:i/>
          <w:color w:val="000000" w:themeColor="text1"/>
        </w:rPr>
        <w:t>broadcasting</w:t>
      </w:r>
      <w:proofErr w:type="spellEnd"/>
      <w:r w:rsidR="00ED23B5" w:rsidRPr="00D448D9">
        <w:rPr>
          <w:rFonts w:ascii="Georgia" w:hAnsi="Georgia"/>
          <w:i/>
          <w:color w:val="000000" w:themeColor="text1"/>
        </w:rPr>
        <w:t>. En national beslutning om anvendelsen af dette frekvensbånd til andre formål, f.eks. mobilt bredbånd, vurderes tidligst at kunne få effekt i 2020 og</w:t>
      </w:r>
      <w:r w:rsidRPr="00D448D9">
        <w:rPr>
          <w:rFonts w:ascii="Georgia" w:hAnsi="Georgia"/>
          <w:i/>
          <w:color w:val="000000" w:themeColor="text1"/>
        </w:rPr>
        <w:t xml:space="preserve"> </w:t>
      </w:r>
      <w:r w:rsidR="00ED23B5" w:rsidRPr="00D448D9">
        <w:rPr>
          <w:rFonts w:ascii="Georgia" w:hAnsi="Georgia"/>
          <w:i/>
          <w:color w:val="000000" w:themeColor="text1"/>
        </w:rPr>
        <w:t>skal afvejes over for de kulturpolitiske og konkurrencemæssige hensyn bag de</w:t>
      </w:r>
      <w:r w:rsidR="00A92D42" w:rsidRPr="00D448D9">
        <w:rPr>
          <w:rFonts w:ascii="Georgia" w:hAnsi="Georgia"/>
          <w:i/>
          <w:color w:val="000000" w:themeColor="text1"/>
        </w:rPr>
        <w:t>n nuværende frekvensanvendelse.</w:t>
      </w:r>
      <w:r w:rsidRPr="00D448D9">
        <w:rPr>
          <w:rFonts w:ascii="Georgia" w:hAnsi="Georgia"/>
          <w:i/>
          <w:color w:val="000000" w:themeColor="text1"/>
        </w:rPr>
        <w:t>”</w:t>
      </w:r>
    </w:p>
    <w:p w:rsidR="0079707A" w:rsidRPr="00D448D9" w:rsidRDefault="0079707A" w:rsidP="00BC20E5">
      <w:pPr>
        <w:autoSpaceDE w:val="0"/>
        <w:autoSpaceDN w:val="0"/>
        <w:adjustRightInd w:val="0"/>
        <w:spacing w:after="0"/>
        <w:jc w:val="both"/>
        <w:rPr>
          <w:rFonts w:ascii="Georgia" w:hAnsi="Georgia"/>
          <w:color w:val="000000" w:themeColor="text1"/>
        </w:rPr>
      </w:pPr>
    </w:p>
    <w:p w:rsidR="0079707A" w:rsidRPr="00D448D9" w:rsidRDefault="0079707A" w:rsidP="00BC20E5">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 xml:space="preserve">På den baggrund planlægger regeringen følgende: </w:t>
      </w:r>
    </w:p>
    <w:p w:rsidR="00A92D42" w:rsidRPr="00D448D9" w:rsidRDefault="00A92D42" w:rsidP="00BC20E5">
      <w:pPr>
        <w:autoSpaceDE w:val="0"/>
        <w:autoSpaceDN w:val="0"/>
        <w:adjustRightInd w:val="0"/>
        <w:spacing w:after="0"/>
        <w:jc w:val="both"/>
        <w:rPr>
          <w:rFonts w:ascii="Georgia" w:hAnsi="Georgia"/>
          <w:color w:val="000000" w:themeColor="text1"/>
        </w:rPr>
      </w:pPr>
    </w:p>
    <w:p w:rsidR="00ED23B5" w:rsidRPr="00D448D9" w:rsidRDefault="0079707A" w:rsidP="00BC20E5">
      <w:pPr>
        <w:tabs>
          <w:tab w:val="left" w:pos="426"/>
        </w:tabs>
        <w:autoSpaceDE w:val="0"/>
        <w:autoSpaceDN w:val="0"/>
        <w:adjustRightInd w:val="0"/>
        <w:spacing w:after="0"/>
        <w:ind w:left="426"/>
        <w:jc w:val="both"/>
        <w:rPr>
          <w:rFonts w:ascii="Georgia" w:hAnsi="Georgia"/>
          <w:i/>
          <w:color w:val="000000" w:themeColor="text1"/>
        </w:rPr>
      </w:pPr>
      <w:r w:rsidRPr="00D448D9">
        <w:rPr>
          <w:rFonts w:ascii="Georgia" w:hAnsi="Georgia"/>
          <w:i/>
          <w:color w:val="000000" w:themeColor="text1"/>
        </w:rPr>
        <w:t>”</w:t>
      </w:r>
      <w:r w:rsidR="00ED23B5" w:rsidRPr="00D448D9">
        <w:rPr>
          <w:rFonts w:ascii="Georgia" w:hAnsi="Georgia"/>
          <w:i/>
          <w:color w:val="000000" w:themeColor="text1"/>
        </w:rPr>
        <w:t>Der iværksættes en undersøgelse af behovet for frekvenser til jordbaseret digitalt tv, herunder HDTV. Endvidere undersøges mulighederne for at anvende dele af frekvensbåndet 470-790 MHz, herunder i særdeleshed 700 MHz-frekvensbåndet, til mobilt bredbånd samt eventuelle konsekvenser heraf. Undersøgelsen vil være tilendebragt primo 2014.</w:t>
      </w:r>
      <w:r w:rsidRPr="00D448D9">
        <w:rPr>
          <w:rFonts w:ascii="Georgia" w:hAnsi="Georgia"/>
          <w:i/>
          <w:color w:val="000000" w:themeColor="text1"/>
        </w:rPr>
        <w:t xml:space="preserve"> </w:t>
      </w:r>
      <w:r w:rsidR="00ED23B5" w:rsidRPr="00D448D9">
        <w:rPr>
          <w:rFonts w:ascii="Georgia" w:hAnsi="Georgia"/>
          <w:i/>
          <w:color w:val="000000" w:themeColor="text1"/>
        </w:rPr>
        <w:t xml:space="preserve">Regeringen vil have fokus på at stille dækningskrav ved kommende frekvensauktioner. Samtidig vil regeringen </w:t>
      </w:r>
      <w:r w:rsidR="00ED23B5" w:rsidRPr="00D448D9">
        <w:rPr>
          <w:rFonts w:ascii="Georgia" w:hAnsi="Georgia"/>
          <w:i/>
          <w:color w:val="000000" w:themeColor="text1"/>
        </w:rPr>
        <w:lastRenderedPageBreak/>
        <w:t>arbejde for at frigøre yderligere frekvenser, så trådløse bredbåndstjenester kan bidrage til, at alle danskere i 2020 kan få adgang til bredbånd med høje hastigheder, og samtidig sikre de nødvendige frekvenser til jordbaseret tv-transmission.</w:t>
      </w:r>
      <w:r w:rsidRPr="00D448D9">
        <w:rPr>
          <w:rFonts w:ascii="Georgia" w:hAnsi="Georgia"/>
          <w:i/>
          <w:color w:val="000000" w:themeColor="text1"/>
        </w:rPr>
        <w:t>”</w:t>
      </w:r>
    </w:p>
    <w:p w:rsidR="00ED23B5" w:rsidRPr="00D448D9" w:rsidRDefault="00ED23B5" w:rsidP="00BC20E5">
      <w:pPr>
        <w:autoSpaceDE w:val="0"/>
        <w:autoSpaceDN w:val="0"/>
        <w:adjustRightInd w:val="0"/>
        <w:spacing w:after="0"/>
        <w:jc w:val="both"/>
        <w:rPr>
          <w:rFonts w:ascii="Georgia" w:hAnsi="Georgia"/>
          <w:i/>
          <w:color w:val="000000" w:themeColor="text1"/>
        </w:rPr>
      </w:pPr>
    </w:p>
    <w:p w:rsidR="0079707A" w:rsidRPr="00D448D9" w:rsidRDefault="0079707A" w:rsidP="00BC20E5">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TI støtter generelt styrelsens strategi</w:t>
      </w:r>
      <w:r w:rsidR="004C04AB">
        <w:rPr>
          <w:rFonts w:ascii="Georgia" w:hAnsi="Georgia"/>
          <w:color w:val="000000" w:themeColor="text1"/>
        </w:rPr>
        <w:t xml:space="preserve"> og</w:t>
      </w:r>
      <w:r w:rsidRPr="00D448D9">
        <w:rPr>
          <w:rFonts w:ascii="Georgia" w:hAnsi="Georgia"/>
          <w:color w:val="000000" w:themeColor="text1"/>
        </w:rPr>
        <w:t xml:space="preserve"> finder særligt, at en frigørelse af 700 MHz-frekvensbåndet til teknologi- og tjenesteneutral anvendelse for mobilt bredbånd </w:t>
      </w:r>
      <w:r w:rsidR="00BA1C7B" w:rsidRPr="00D448D9">
        <w:rPr>
          <w:rFonts w:ascii="Georgia" w:hAnsi="Georgia"/>
          <w:color w:val="000000" w:themeColor="text1"/>
        </w:rPr>
        <w:t>er</w:t>
      </w:r>
      <w:r w:rsidRPr="00D448D9">
        <w:rPr>
          <w:rFonts w:ascii="Georgia" w:hAnsi="Georgia"/>
          <w:color w:val="000000" w:themeColor="text1"/>
        </w:rPr>
        <w:t xml:space="preserve"> af væsentlig betydning for mobilbranchen og for væksten i samfundsøkonomien. </w:t>
      </w:r>
    </w:p>
    <w:p w:rsidR="00095DB1" w:rsidRPr="00D448D9" w:rsidRDefault="00095DB1" w:rsidP="00BC20E5">
      <w:pPr>
        <w:autoSpaceDE w:val="0"/>
        <w:autoSpaceDN w:val="0"/>
        <w:adjustRightInd w:val="0"/>
        <w:spacing w:after="0"/>
        <w:jc w:val="both"/>
        <w:rPr>
          <w:rFonts w:ascii="Georgia" w:hAnsi="Georgia"/>
          <w:color w:val="000000" w:themeColor="text1"/>
        </w:rPr>
      </w:pPr>
    </w:p>
    <w:p w:rsidR="0079707A" w:rsidRPr="00D448D9" w:rsidRDefault="00BA1C7B" w:rsidP="00BC20E5">
      <w:pPr>
        <w:autoSpaceDE w:val="0"/>
        <w:autoSpaceDN w:val="0"/>
        <w:adjustRightInd w:val="0"/>
        <w:spacing w:after="0"/>
        <w:jc w:val="both"/>
        <w:rPr>
          <w:rFonts w:ascii="Georgia" w:hAnsi="Georgia"/>
          <w:b/>
          <w:color w:val="000000" w:themeColor="text1"/>
        </w:rPr>
      </w:pPr>
      <w:r w:rsidRPr="00D448D9">
        <w:rPr>
          <w:rFonts w:ascii="Georgia" w:hAnsi="Georgia"/>
          <w:b/>
          <w:color w:val="000000" w:themeColor="text1"/>
        </w:rPr>
        <w:t xml:space="preserve">Det bør </w:t>
      </w:r>
      <w:r w:rsidR="004C04AB">
        <w:rPr>
          <w:rFonts w:ascii="Georgia" w:hAnsi="Georgia"/>
          <w:b/>
          <w:color w:val="000000" w:themeColor="text1"/>
        </w:rPr>
        <w:t xml:space="preserve">derfor </w:t>
      </w:r>
      <w:r w:rsidRPr="00D448D9">
        <w:rPr>
          <w:rFonts w:ascii="Georgia" w:hAnsi="Georgia"/>
          <w:b/>
          <w:color w:val="000000" w:themeColor="text1"/>
        </w:rPr>
        <w:t xml:space="preserve">i så god </w:t>
      </w:r>
      <w:r w:rsidR="004B2D1A">
        <w:rPr>
          <w:rFonts w:ascii="Georgia" w:hAnsi="Georgia"/>
          <w:b/>
          <w:color w:val="000000" w:themeColor="text1"/>
        </w:rPr>
        <w:t xml:space="preserve">tid som </w:t>
      </w:r>
      <w:r w:rsidRPr="00D448D9">
        <w:rPr>
          <w:rFonts w:ascii="Georgia" w:hAnsi="Georgia"/>
          <w:b/>
          <w:color w:val="000000" w:themeColor="text1"/>
        </w:rPr>
        <w:t>muligt</w:t>
      </w:r>
      <w:r w:rsidR="0079707A" w:rsidRPr="00D448D9">
        <w:rPr>
          <w:rFonts w:ascii="Georgia" w:hAnsi="Georgia"/>
          <w:b/>
          <w:color w:val="000000" w:themeColor="text1"/>
        </w:rPr>
        <w:t xml:space="preserve"> </w:t>
      </w:r>
      <w:r w:rsidRPr="00D448D9">
        <w:rPr>
          <w:rFonts w:ascii="Georgia" w:hAnsi="Georgia"/>
          <w:b/>
          <w:color w:val="000000" w:themeColor="text1"/>
        </w:rPr>
        <w:t>besluttes at allokere</w:t>
      </w:r>
      <w:r w:rsidR="0079707A" w:rsidRPr="00D448D9">
        <w:rPr>
          <w:rFonts w:ascii="Georgia" w:hAnsi="Georgia"/>
          <w:b/>
          <w:color w:val="000000" w:themeColor="text1"/>
        </w:rPr>
        <w:t xml:space="preserve"> 700 MHz-frekvensbåndet til brug for mobilt bredbånd</w:t>
      </w:r>
      <w:r w:rsidRPr="00D448D9">
        <w:rPr>
          <w:rFonts w:ascii="Georgia" w:hAnsi="Georgia"/>
          <w:b/>
          <w:color w:val="000000" w:themeColor="text1"/>
        </w:rPr>
        <w:t xml:space="preserve"> </w:t>
      </w:r>
      <w:r w:rsidR="004B2D1A">
        <w:rPr>
          <w:rFonts w:ascii="Georgia" w:hAnsi="Georgia"/>
          <w:b/>
          <w:color w:val="000000" w:themeColor="text1"/>
        </w:rPr>
        <w:t xml:space="preserve">og senest </w:t>
      </w:r>
      <w:r w:rsidRPr="00D448D9">
        <w:rPr>
          <w:rFonts w:ascii="Georgia" w:hAnsi="Georgia"/>
          <w:b/>
          <w:color w:val="000000" w:themeColor="text1"/>
        </w:rPr>
        <w:t>fra 2020</w:t>
      </w:r>
      <w:r w:rsidR="0079707A" w:rsidRPr="00D448D9">
        <w:rPr>
          <w:rFonts w:ascii="Georgia" w:hAnsi="Georgia"/>
          <w:b/>
          <w:color w:val="000000" w:themeColor="text1"/>
        </w:rPr>
        <w:t>. Dette er der flere</w:t>
      </w:r>
      <w:r w:rsidR="004B2D1A">
        <w:rPr>
          <w:rFonts w:ascii="Georgia" w:hAnsi="Georgia"/>
          <w:b/>
          <w:color w:val="000000" w:themeColor="text1"/>
        </w:rPr>
        <w:t xml:space="preserve"> begrundelser for</w:t>
      </w:r>
      <w:r w:rsidR="0079707A" w:rsidRPr="00D448D9">
        <w:rPr>
          <w:rFonts w:ascii="Georgia" w:hAnsi="Georgia"/>
          <w:b/>
          <w:color w:val="000000" w:themeColor="text1"/>
        </w:rPr>
        <w:t xml:space="preserve">. </w:t>
      </w:r>
    </w:p>
    <w:p w:rsidR="00BA1C7B" w:rsidRPr="00D448D9" w:rsidRDefault="00BA1C7B" w:rsidP="00BC20E5">
      <w:pPr>
        <w:pStyle w:val="Overskrift2"/>
        <w:jc w:val="both"/>
      </w:pPr>
      <w:r w:rsidRPr="00D448D9">
        <w:t>Udviklingen i efterspørgslen på data</w:t>
      </w:r>
    </w:p>
    <w:p w:rsidR="001458DC" w:rsidRDefault="005D4588" w:rsidP="00BC20E5">
      <w:pPr>
        <w:autoSpaceDE w:val="0"/>
        <w:autoSpaceDN w:val="0"/>
        <w:adjustRightInd w:val="0"/>
        <w:spacing w:after="0"/>
        <w:jc w:val="both"/>
        <w:rPr>
          <w:rFonts w:ascii="Georgia" w:hAnsi="Georgia"/>
          <w:color w:val="000000" w:themeColor="text1"/>
        </w:rPr>
      </w:pPr>
      <w:r>
        <w:rPr>
          <w:rFonts w:ascii="Georgia" w:hAnsi="Georgia"/>
          <w:color w:val="000000" w:themeColor="text1"/>
        </w:rPr>
        <w:t xml:space="preserve">For det første </w:t>
      </w:r>
      <w:r w:rsidR="00F06805">
        <w:rPr>
          <w:rFonts w:ascii="Georgia" w:hAnsi="Georgia"/>
          <w:color w:val="000000" w:themeColor="text1"/>
        </w:rPr>
        <w:t xml:space="preserve">er </w:t>
      </w:r>
      <w:r>
        <w:rPr>
          <w:rFonts w:ascii="Georgia" w:hAnsi="Georgia"/>
          <w:color w:val="000000" w:themeColor="text1"/>
        </w:rPr>
        <w:t xml:space="preserve">der </w:t>
      </w:r>
      <w:r w:rsidR="00F06805">
        <w:rPr>
          <w:rFonts w:ascii="Georgia" w:hAnsi="Georgia"/>
          <w:color w:val="000000" w:themeColor="text1"/>
        </w:rPr>
        <w:t xml:space="preserve">en række </w:t>
      </w:r>
      <w:r w:rsidR="001458DC" w:rsidRPr="00D448D9">
        <w:rPr>
          <w:rFonts w:ascii="Georgia" w:hAnsi="Georgia"/>
          <w:color w:val="000000" w:themeColor="text1"/>
        </w:rPr>
        <w:t>efterspørgselsmæssige argumenter, der understøtter en fremtidig allokering af 700 MHz til mobilt bredbånd.</w:t>
      </w:r>
    </w:p>
    <w:p w:rsidR="001458DC" w:rsidRDefault="001458DC" w:rsidP="00BC20E5">
      <w:pPr>
        <w:autoSpaceDE w:val="0"/>
        <w:autoSpaceDN w:val="0"/>
        <w:adjustRightInd w:val="0"/>
        <w:spacing w:after="0"/>
        <w:jc w:val="both"/>
        <w:rPr>
          <w:rFonts w:ascii="Georgia" w:hAnsi="Georgia"/>
          <w:color w:val="000000" w:themeColor="text1"/>
        </w:rPr>
      </w:pPr>
    </w:p>
    <w:p w:rsidR="00A27FC4" w:rsidRPr="00D448D9" w:rsidRDefault="00A27FC4" w:rsidP="00BC20E5">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 xml:space="preserve">Ifølge Erhvervsstyrelsens telestatistik fra </w:t>
      </w:r>
      <w:r w:rsidR="00A92D42" w:rsidRPr="00D448D9">
        <w:rPr>
          <w:rFonts w:ascii="Georgia" w:hAnsi="Georgia"/>
          <w:color w:val="000000" w:themeColor="text1"/>
        </w:rPr>
        <w:t>første</w:t>
      </w:r>
      <w:r w:rsidRPr="00D448D9">
        <w:rPr>
          <w:rFonts w:ascii="Georgia" w:hAnsi="Georgia"/>
          <w:color w:val="000000" w:themeColor="text1"/>
        </w:rPr>
        <w:t xml:space="preserve"> halvår 2013</w:t>
      </w:r>
      <w:r w:rsidRPr="00D448D9">
        <w:rPr>
          <w:rStyle w:val="Fodnotehenvisning"/>
          <w:rFonts w:ascii="Georgia" w:hAnsi="Georgia"/>
          <w:color w:val="000000" w:themeColor="text1"/>
        </w:rPr>
        <w:footnoteReference w:id="1"/>
      </w:r>
      <w:r w:rsidRPr="00D448D9">
        <w:rPr>
          <w:rFonts w:ascii="Georgia" w:hAnsi="Georgia"/>
          <w:color w:val="000000" w:themeColor="text1"/>
        </w:rPr>
        <w:t xml:space="preserve"> blev der i løbet af første halvår 2013 i alt genereret 29.400 TB </w:t>
      </w:r>
      <w:r w:rsidR="00477EA6" w:rsidRPr="00D448D9">
        <w:rPr>
          <w:rFonts w:ascii="Georgia" w:hAnsi="Georgia"/>
          <w:color w:val="000000" w:themeColor="text1"/>
        </w:rPr>
        <w:t xml:space="preserve">mobil </w:t>
      </w:r>
      <w:r w:rsidRPr="00D448D9">
        <w:rPr>
          <w:rFonts w:ascii="Georgia" w:hAnsi="Georgia"/>
          <w:color w:val="000000" w:themeColor="text1"/>
        </w:rPr>
        <w:t>data</w:t>
      </w:r>
      <w:r w:rsidR="00477EA6" w:rsidRPr="00D448D9">
        <w:rPr>
          <w:rFonts w:ascii="Georgia" w:hAnsi="Georgia"/>
          <w:color w:val="000000" w:themeColor="text1"/>
        </w:rPr>
        <w:t xml:space="preserve">trafik </w:t>
      </w:r>
      <w:r w:rsidRPr="00D448D9">
        <w:rPr>
          <w:rFonts w:ascii="Georgia" w:hAnsi="Georgia"/>
          <w:color w:val="000000" w:themeColor="text1"/>
        </w:rPr>
        <w:t>i Danmark</w:t>
      </w:r>
      <w:r w:rsidR="00477EA6" w:rsidRPr="00D448D9">
        <w:rPr>
          <w:rFonts w:ascii="Georgia" w:hAnsi="Georgia"/>
          <w:color w:val="000000" w:themeColor="text1"/>
        </w:rPr>
        <w:t xml:space="preserve">. Det </w:t>
      </w:r>
      <w:r w:rsidRPr="00D448D9">
        <w:rPr>
          <w:rFonts w:ascii="Georgia" w:hAnsi="Georgia"/>
          <w:color w:val="000000" w:themeColor="text1"/>
        </w:rPr>
        <w:t xml:space="preserve">er en stigning på 59,1 pct. ift. første halvår 2012. </w:t>
      </w:r>
      <w:r w:rsidR="00BA1C7B" w:rsidRPr="00D448D9">
        <w:rPr>
          <w:rFonts w:ascii="Georgia" w:hAnsi="Georgia"/>
          <w:color w:val="000000" w:themeColor="text1"/>
        </w:rPr>
        <w:t xml:space="preserve">Ser man lidt længere bagud i tid, kan det konstateres, at </w:t>
      </w:r>
      <w:r w:rsidR="008C0098">
        <w:rPr>
          <w:rFonts w:ascii="Georgia" w:hAnsi="Georgia"/>
          <w:color w:val="000000" w:themeColor="text1"/>
        </w:rPr>
        <w:t>forbruget siden</w:t>
      </w:r>
      <w:r w:rsidRPr="00D448D9">
        <w:rPr>
          <w:rFonts w:ascii="Georgia" w:hAnsi="Georgia"/>
          <w:color w:val="000000" w:themeColor="text1"/>
        </w:rPr>
        <w:t xml:space="preserve"> første halvår 2011 er steget med 172,3 pct. </w:t>
      </w:r>
      <w:r w:rsidR="008C0098">
        <w:rPr>
          <w:rFonts w:ascii="Georgia" w:hAnsi="Georgia"/>
          <w:color w:val="000000" w:themeColor="text1"/>
        </w:rPr>
        <w:t xml:space="preserve">frem </w:t>
      </w:r>
      <w:r w:rsidRPr="00D448D9">
        <w:rPr>
          <w:rFonts w:ascii="Georgia" w:hAnsi="Georgia"/>
          <w:color w:val="000000" w:themeColor="text1"/>
        </w:rPr>
        <w:t>til første halvår 2013.</w:t>
      </w:r>
    </w:p>
    <w:p w:rsidR="00A27FC4" w:rsidRPr="00D448D9" w:rsidRDefault="00A27FC4" w:rsidP="00BC20E5">
      <w:pPr>
        <w:autoSpaceDE w:val="0"/>
        <w:autoSpaceDN w:val="0"/>
        <w:adjustRightInd w:val="0"/>
        <w:spacing w:after="0"/>
        <w:jc w:val="both"/>
        <w:rPr>
          <w:rFonts w:ascii="Georgia" w:hAnsi="Georgia"/>
          <w:color w:val="000000" w:themeColor="text1"/>
        </w:rPr>
      </w:pPr>
    </w:p>
    <w:p w:rsidR="00A27FC4" w:rsidRPr="00D448D9" w:rsidRDefault="00A27FC4" w:rsidP="00BC20E5">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Udviklingen kan ses på nedenstående figur:</w:t>
      </w:r>
    </w:p>
    <w:p w:rsidR="00095DB1" w:rsidRPr="00D448D9" w:rsidRDefault="00A27FC4" w:rsidP="00BC20E5">
      <w:pPr>
        <w:autoSpaceDE w:val="0"/>
        <w:autoSpaceDN w:val="0"/>
        <w:adjustRightInd w:val="0"/>
        <w:spacing w:after="0"/>
        <w:jc w:val="both"/>
        <w:rPr>
          <w:rFonts w:ascii="Georgia" w:hAnsi="Georgia"/>
          <w:color w:val="000000" w:themeColor="text1"/>
          <w:lang w:val="en-GB"/>
        </w:rPr>
      </w:pPr>
      <w:r w:rsidRPr="00D448D9">
        <w:rPr>
          <w:noProof/>
          <w:color w:val="000000" w:themeColor="text1"/>
          <w:lang w:eastAsia="da-DK"/>
        </w:rPr>
        <w:drawing>
          <wp:inline distT="0" distB="0" distL="0" distR="0">
            <wp:extent cx="4381168" cy="3280874"/>
            <wp:effectExtent l="0" t="0" r="63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399086" cy="3294292"/>
                    </a:xfrm>
                    <a:prstGeom prst="rect">
                      <a:avLst/>
                    </a:prstGeom>
                  </pic:spPr>
                </pic:pic>
              </a:graphicData>
            </a:graphic>
          </wp:inline>
        </w:drawing>
      </w:r>
    </w:p>
    <w:p w:rsidR="00A27FC4" w:rsidRPr="00D448D9" w:rsidRDefault="00A27FC4" w:rsidP="00BC20E5">
      <w:pPr>
        <w:autoSpaceDE w:val="0"/>
        <w:autoSpaceDN w:val="0"/>
        <w:adjustRightInd w:val="0"/>
        <w:spacing w:after="0"/>
        <w:jc w:val="both"/>
        <w:rPr>
          <w:rFonts w:ascii="Georgia" w:hAnsi="Georgia"/>
          <w:i/>
          <w:color w:val="000000" w:themeColor="text1"/>
        </w:rPr>
      </w:pPr>
    </w:p>
    <w:p w:rsidR="00F06C18" w:rsidRPr="00D448D9" w:rsidRDefault="00F06C18" w:rsidP="00BC20E5">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F</w:t>
      </w:r>
      <w:r w:rsidR="00EA555F" w:rsidRPr="00D448D9">
        <w:rPr>
          <w:rFonts w:ascii="Georgia" w:hAnsi="Georgia"/>
          <w:color w:val="000000" w:themeColor="text1"/>
        </w:rPr>
        <w:t xml:space="preserve">orbruget af data </w:t>
      </w:r>
      <w:r w:rsidRPr="00D448D9">
        <w:rPr>
          <w:rFonts w:ascii="Georgia" w:hAnsi="Georgia"/>
          <w:color w:val="000000" w:themeColor="text1"/>
        </w:rPr>
        <w:t xml:space="preserve">stiger altså afsindigt </w:t>
      </w:r>
      <w:r w:rsidR="00BA1C7B" w:rsidRPr="00D448D9">
        <w:rPr>
          <w:rFonts w:ascii="Georgia" w:hAnsi="Georgia"/>
          <w:color w:val="000000" w:themeColor="text1"/>
        </w:rPr>
        <w:t>hurtigt –</w:t>
      </w:r>
      <w:r w:rsidR="00EA555F" w:rsidRPr="00D448D9">
        <w:rPr>
          <w:rFonts w:ascii="Georgia" w:hAnsi="Georgia"/>
          <w:color w:val="000000" w:themeColor="text1"/>
        </w:rPr>
        <w:t xml:space="preserve"> også hurtigere end det for blot få år siden blev forventet. I den behovsrapport, der lå til grund til for Erhvervsstyrelsens frekvensstrategi </w:t>
      </w:r>
      <w:r w:rsidRPr="00D448D9">
        <w:rPr>
          <w:rFonts w:ascii="Georgia" w:hAnsi="Georgia"/>
          <w:color w:val="000000" w:themeColor="text1"/>
        </w:rPr>
        <w:t xml:space="preserve">fra 2012, </w:t>
      </w:r>
      <w:r w:rsidR="00EA555F" w:rsidRPr="00D448D9">
        <w:rPr>
          <w:rFonts w:ascii="Georgia" w:hAnsi="Georgia"/>
          <w:color w:val="000000" w:themeColor="text1"/>
        </w:rPr>
        <w:t xml:space="preserve">vurderes mobildataforbruget fra 2011 til 2013 således at ville stige med 400 %. </w:t>
      </w:r>
    </w:p>
    <w:p w:rsidR="00F06C18" w:rsidRPr="00D448D9" w:rsidRDefault="00F06C18" w:rsidP="00BC20E5">
      <w:pPr>
        <w:autoSpaceDE w:val="0"/>
        <w:autoSpaceDN w:val="0"/>
        <w:adjustRightInd w:val="0"/>
        <w:spacing w:after="0"/>
        <w:jc w:val="both"/>
        <w:rPr>
          <w:rFonts w:ascii="Georgia" w:hAnsi="Georgia"/>
          <w:color w:val="000000" w:themeColor="text1"/>
        </w:rPr>
      </w:pPr>
    </w:p>
    <w:p w:rsidR="00EA555F" w:rsidRPr="00D448D9" w:rsidRDefault="00EA555F" w:rsidP="00BC20E5">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 xml:space="preserve">I realiteten har stigningen været mellem 600 og 700 %. </w:t>
      </w:r>
    </w:p>
    <w:p w:rsidR="00EA555F" w:rsidRPr="00D448D9" w:rsidRDefault="00EA555F" w:rsidP="00BC20E5">
      <w:pPr>
        <w:autoSpaceDE w:val="0"/>
        <w:autoSpaceDN w:val="0"/>
        <w:adjustRightInd w:val="0"/>
        <w:spacing w:after="0"/>
        <w:jc w:val="both"/>
        <w:rPr>
          <w:rFonts w:ascii="Georgia" w:hAnsi="Georgia"/>
          <w:color w:val="000000" w:themeColor="text1"/>
        </w:rPr>
      </w:pPr>
    </w:p>
    <w:p w:rsidR="00EA555F" w:rsidRPr="00D448D9" w:rsidRDefault="00EA555F" w:rsidP="00BC20E5">
      <w:pPr>
        <w:autoSpaceDE w:val="0"/>
        <w:autoSpaceDN w:val="0"/>
        <w:adjustRightInd w:val="0"/>
        <w:spacing w:after="0"/>
        <w:jc w:val="both"/>
        <w:rPr>
          <w:rFonts w:ascii="Georgia" w:hAnsi="Georgia"/>
          <w:color w:val="000000" w:themeColor="text1"/>
          <w:lang w:val="en-GB"/>
        </w:rPr>
      </w:pPr>
      <w:r w:rsidRPr="00D448D9">
        <w:rPr>
          <w:rFonts w:ascii="Georgia" w:hAnsi="Georgia"/>
          <w:color w:val="000000" w:themeColor="text1"/>
        </w:rPr>
        <w:lastRenderedPageBreak/>
        <w:t>Derudover sker der en ændring i den måde</w:t>
      </w:r>
      <w:r w:rsidR="00EF104A" w:rsidRPr="00D448D9">
        <w:rPr>
          <w:rFonts w:ascii="Georgia" w:hAnsi="Georgia"/>
          <w:color w:val="000000" w:themeColor="text1"/>
        </w:rPr>
        <w:t>,</w:t>
      </w:r>
      <w:r w:rsidRPr="00D448D9">
        <w:rPr>
          <w:rFonts w:ascii="Georgia" w:hAnsi="Georgia"/>
          <w:color w:val="000000" w:themeColor="text1"/>
        </w:rPr>
        <w:t xml:space="preserve"> mobilnettene anvendes på, således at de i stigende grad anvendes til data i stedet for tale. </w:t>
      </w:r>
      <w:proofErr w:type="spellStart"/>
      <w:r w:rsidRPr="00D448D9">
        <w:rPr>
          <w:rFonts w:ascii="Georgia" w:hAnsi="Georgia"/>
          <w:color w:val="000000" w:themeColor="text1"/>
          <w:lang w:val="en-GB"/>
        </w:rPr>
        <w:t>Analysys</w:t>
      </w:r>
      <w:proofErr w:type="spellEnd"/>
      <w:r w:rsidRPr="00D448D9">
        <w:rPr>
          <w:rFonts w:ascii="Georgia" w:hAnsi="Georgia"/>
          <w:color w:val="000000" w:themeColor="text1"/>
          <w:lang w:val="en-GB"/>
        </w:rPr>
        <w:t xml:space="preserve"> Mason </w:t>
      </w:r>
      <w:proofErr w:type="spellStart"/>
      <w:r w:rsidRPr="00D448D9">
        <w:rPr>
          <w:rFonts w:ascii="Georgia" w:hAnsi="Georgia"/>
          <w:color w:val="000000" w:themeColor="text1"/>
          <w:lang w:val="en-GB"/>
        </w:rPr>
        <w:t>vurderer</w:t>
      </w:r>
      <w:proofErr w:type="spellEnd"/>
      <w:r w:rsidRPr="00D448D9">
        <w:rPr>
          <w:rFonts w:ascii="Georgia" w:hAnsi="Georgia"/>
          <w:color w:val="000000" w:themeColor="text1"/>
          <w:lang w:val="en-GB"/>
        </w:rPr>
        <w:t xml:space="preserve"> </w:t>
      </w:r>
      <w:proofErr w:type="spellStart"/>
      <w:r w:rsidRPr="00D448D9">
        <w:rPr>
          <w:rFonts w:ascii="Georgia" w:hAnsi="Georgia"/>
          <w:color w:val="000000" w:themeColor="text1"/>
          <w:lang w:val="en-GB"/>
        </w:rPr>
        <w:t>således</w:t>
      </w:r>
      <w:proofErr w:type="spellEnd"/>
      <w:r w:rsidRPr="00D448D9">
        <w:rPr>
          <w:rFonts w:ascii="Georgia" w:hAnsi="Georgia"/>
          <w:color w:val="000000" w:themeColor="text1"/>
          <w:lang w:val="en-GB"/>
        </w:rPr>
        <w:t xml:space="preserve"> (</w:t>
      </w:r>
      <w:proofErr w:type="spellStart"/>
      <w:proofErr w:type="gramStart"/>
      <w:r w:rsidRPr="00D448D9">
        <w:rPr>
          <w:rFonts w:ascii="Georgia" w:hAnsi="Georgia"/>
          <w:color w:val="000000" w:themeColor="text1"/>
          <w:lang w:val="en-GB"/>
        </w:rPr>
        <w:t>november</w:t>
      </w:r>
      <w:proofErr w:type="spellEnd"/>
      <w:proofErr w:type="gramEnd"/>
      <w:r w:rsidRPr="00D448D9">
        <w:rPr>
          <w:rFonts w:ascii="Georgia" w:hAnsi="Georgia"/>
          <w:color w:val="000000" w:themeColor="text1"/>
          <w:lang w:val="en-GB"/>
        </w:rPr>
        <w:t xml:space="preserve"> 2013), at  </w:t>
      </w:r>
    </w:p>
    <w:p w:rsidR="00EA555F" w:rsidRPr="00D448D9" w:rsidRDefault="00EA555F" w:rsidP="00BC20E5">
      <w:pPr>
        <w:autoSpaceDE w:val="0"/>
        <w:autoSpaceDN w:val="0"/>
        <w:adjustRightInd w:val="0"/>
        <w:spacing w:after="0"/>
        <w:jc w:val="both"/>
        <w:rPr>
          <w:rFonts w:ascii="Georgia" w:hAnsi="Georgia"/>
          <w:i/>
          <w:color w:val="000000" w:themeColor="text1"/>
          <w:lang w:val="en-GB"/>
        </w:rPr>
      </w:pPr>
    </w:p>
    <w:p w:rsidR="00EA555F" w:rsidRPr="00D448D9" w:rsidRDefault="00EA555F" w:rsidP="00BC20E5">
      <w:pPr>
        <w:autoSpaceDE w:val="0"/>
        <w:autoSpaceDN w:val="0"/>
        <w:adjustRightInd w:val="0"/>
        <w:spacing w:after="0"/>
        <w:ind w:left="426"/>
        <w:jc w:val="both"/>
        <w:rPr>
          <w:rFonts w:ascii="Georgia" w:hAnsi="Georgia"/>
          <w:i/>
          <w:color w:val="000000" w:themeColor="text1"/>
          <w:lang w:val="en-GB"/>
        </w:rPr>
      </w:pPr>
      <w:r w:rsidRPr="00D448D9">
        <w:rPr>
          <w:rFonts w:ascii="Georgia" w:hAnsi="Georgia"/>
          <w:i/>
          <w:color w:val="000000" w:themeColor="text1"/>
          <w:lang w:val="en-GB"/>
        </w:rPr>
        <w:t>“Mobile networks are becoming dominated by data traffic and projected annual growth rates of 30–70% will lead to five times – or more – data traffic worldwide by 2018.</w:t>
      </w:r>
      <w:r w:rsidR="007D111B" w:rsidRPr="00D448D9">
        <w:rPr>
          <w:rFonts w:ascii="Georgia" w:hAnsi="Georgia"/>
          <w:i/>
          <w:color w:val="000000" w:themeColor="text1"/>
          <w:lang w:val="en-GB"/>
        </w:rPr>
        <w:t>”</w:t>
      </w:r>
      <w:r w:rsidRPr="00D448D9">
        <w:footnoteReference w:id="2"/>
      </w:r>
    </w:p>
    <w:p w:rsidR="00EA555F" w:rsidRPr="00D448D9" w:rsidRDefault="00EA555F" w:rsidP="00BC20E5">
      <w:pPr>
        <w:autoSpaceDE w:val="0"/>
        <w:autoSpaceDN w:val="0"/>
        <w:adjustRightInd w:val="0"/>
        <w:spacing w:after="0"/>
        <w:jc w:val="both"/>
        <w:rPr>
          <w:rFonts w:ascii="Georgia" w:hAnsi="Georgia"/>
          <w:b/>
          <w:color w:val="000000" w:themeColor="text1"/>
          <w:lang w:val="en-GB"/>
        </w:rPr>
      </w:pPr>
    </w:p>
    <w:p w:rsidR="00BA1C7B" w:rsidRPr="004F7E20" w:rsidRDefault="00BA1C7B" w:rsidP="00AC3603">
      <w:pPr>
        <w:autoSpaceDE w:val="0"/>
        <w:autoSpaceDN w:val="0"/>
        <w:adjustRightInd w:val="0"/>
        <w:spacing w:after="0"/>
        <w:jc w:val="both"/>
        <w:rPr>
          <w:rFonts w:ascii="Georgia" w:hAnsi="Georgia"/>
          <w:color w:val="000000" w:themeColor="text1"/>
        </w:rPr>
      </w:pPr>
      <w:r w:rsidRPr="008C0098">
        <w:rPr>
          <w:rFonts w:ascii="Georgia" w:hAnsi="Georgia"/>
          <w:color w:val="000000" w:themeColor="text1"/>
        </w:rPr>
        <w:t xml:space="preserve">Denne prognose støttes af </w:t>
      </w:r>
      <w:proofErr w:type="spellStart"/>
      <w:r w:rsidRPr="008C0098">
        <w:rPr>
          <w:rFonts w:ascii="Georgia" w:hAnsi="Georgia"/>
          <w:color w:val="000000" w:themeColor="text1"/>
        </w:rPr>
        <w:t>Cisco’s</w:t>
      </w:r>
      <w:proofErr w:type="spellEnd"/>
      <w:r w:rsidRPr="008C0098">
        <w:rPr>
          <w:rFonts w:ascii="Georgia" w:hAnsi="Georgia"/>
          <w:color w:val="000000" w:themeColor="text1"/>
        </w:rPr>
        <w:t xml:space="preserve"> Visual Network</w:t>
      </w:r>
      <w:r w:rsidR="00AC3603" w:rsidRPr="008C0098">
        <w:rPr>
          <w:rFonts w:ascii="Georgia" w:hAnsi="Georgia"/>
          <w:color w:val="000000" w:themeColor="text1"/>
        </w:rPr>
        <w:t>in</w:t>
      </w:r>
      <w:r w:rsidRPr="008C0098">
        <w:rPr>
          <w:rFonts w:ascii="Georgia" w:hAnsi="Georgia"/>
          <w:color w:val="000000" w:themeColor="text1"/>
        </w:rPr>
        <w:t>g Index</w:t>
      </w:r>
      <w:r w:rsidRPr="00D448D9">
        <w:rPr>
          <w:rStyle w:val="Fodnotehenvisning"/>
          <w:rFonts w:ascii="Georgia" w:hAnsi="Georgia"/>
          <w:color w:val="000000" w:themeColor="text1"/>
        </w:rPr>
        <w:footnoteReference w:id="3"/>
      </w:r>
      <w:r w:rsidR="00AC3603" w:rsidRPr="00271BA7">
        <w:rPr>
          <w:rFonts w:ascii="Georgia" w:hAnsi="Georgia"/>
          <w:color w:val="000000" w:themeColor="text1"/>
        </w:rPr>
        <w:t>.</w:t>
      </w:r>
      <w:r w:rsidRPr="008C0098">
        <w:rPr>
          <w:rFonts w:ascii="Georgia" w:hAnsi="Georgia"/>
          <w:color w:val="000000" w:themeColor="text1"/>
        </w:rPr>
        <w:t xml:space="preserve"> Heraf fremgår det om internettrafikken i Vesteuropa, at </w:t>
      </w:r>
    </w:p>
    <w:p w:rsidR="00BA1C7B" w:rsidRPr="0077407A" w:rsidRDefault="00BA1C7B" w:rsidP="00BC20E5">
      <w:pPr>
        <w:autoSpaceDE w:val="0"/>
        <w:autoSpaceDN w:val="0"/>
        <w:adjustRightInd w:val="0"/>
        <w:spacing w:after="0"/>
        <w:jc w:val="both"/>
        <w:rPr>
          <w:rFonts w:ascii="Georgia" w:hAnsi="Georgia"/>
          <w:color w:val="000000" w:themeColor="text1"/>
        </w:rPr>
      </w:pPr>
    </w:p>
    <w:p w:rsidR="00BA1C7B" w:rsidRPr="0075099D" w:rsidRDefault="00BA1C7B" w:rsidP="00BC20E5">
      <w:pPr>
        <w:pStyle w:val="Listeafsnit"/>
        <w:numPr>
          <w:ilvl w:val="0"/>
          <w:numId w:val="3"/>
        </w:numPr>
        <w:autoSpaceDE w:val="0"/>
        <w:autoSpaceDN w:val="0"/>
        <w:adjustRightInd w:val="0"/>
        <w:jc w:val="both"/>
        <w:rPr>
          <w:rFonts w:ascii="Georgia" w:hAnsi="Georgia"/>
          <w:i/>
          <w:color w:val="000000" w:themeColor="text1"/>
          <w:sz w:val="22"/>
          <w:szCs w:val="22"/>
          <w:lang w:val="en-GB"/>
        </w:rPr>
      </w:pPr>
      <w:r w:rsidRPr="0075099D">
        <w:rPr>
          <w:rFonts w:ascii="Georgia" w:hAnsi="Georgia"/>
          <w:i/>
          <w:color w:val="000000" w:themeColor="text1"/>
          <w:sz w:val="22"/>
          <w:szCs w:val="22"/>
          <w:lang w:val="en-GB"/>
        </w:rPr>
        <w:t>In Western Europe, Internet traffic will grow 2.2-fold from 2012 to 2017, a compound annual growth rate of 17%.</w:t>
      </w:r>
    </w:p>
    <w:p w:rsidR="00BA1C7B" w:rsidRPr="0075099D" w:rsidRDefault="00BA1C7B" w:rsidP="00BC20E5">
      <w:pPr>
        <w:pStyle w:val="Listeafsnit"/>
        <w:numPr>
          <w:ilvl w:val="0"/>
          <w:numId w:val="3"/>
        </w:numPr>
        <w:autoSpaceDE w:val="0"/>
        <w:autoSpaceDN w:val="0"/>
        <w:adjustRightInd w:val="0"/>
        <w:jc w:val="both"/>
        <w:rPr>
          <w:rFonts w:ascii="Georgia" w:hAnsi="Georgia"/>
          <w:i/>
          <w:color w:val="000000" w:themeColor="text1"/>
          <w:sz w:val="22"/>
          <w:szCs w:val="22"/>
          <w:lang w:val="en-GB"/>
        </w:rPr>
      </w:pPr>
      <w:r w:rsidRPr="0075099D">
        <w:rPr>
          <w:rFonts w:ascii="Georgia" w:hAnsi="Georgia"/>
          <w:i/>
          <w:color w:val="000000" w:themeColor="text1"/>
          <w:sz w:val="22"/>
          <w:szCs w:val="22"/>
          <w:lang w:val="en-GB"/>
        </w:rPr>
        <w:t xml:space="preserve">In Western Europe, peak Internet traffic will grow 2.9-fold from 2012 to 2017, a compound annual growth rate of 24%. </w:t>
      </w:r>
    </w:p>
    <w:p w:rsidR="00BA1C7B" w:rsidRPr="0075099D" w:rsidRDefault="00BA1C7B" w:rsidP="00BC20E5">
      <w:pPr>
        <w:autoSpaceDE w:val="0"/>
        <w:autoSpaceDN w:val="0"/>
        <w:adjustRightInd w:val="0"/>
        <w:spacing w:after="0"/>
        <w:jc w:val="both"/>
        <w:rPr>
          <w:rFonts w:ascii="Georgia" w:hAnsi="Georgia"/>
          <w:color w:val="000000" w:themeColor="text1"/>
          <w:lang w:val="en-GB"/>
        </w:rPr>
      </w:pPr>
    </w:p>
    <w:p w:rsidR="00BA1C7B" w:rsidRPr="0075099D" w:rsidRDefault="00BA1C7B" w:rsidP="00BC20E5">
      <w:pPr>
        <w:autoSpaceDE w:val="0"/>
        <w:autoSpaceDN w:val="0"/>
        <w:adjustRightInd w:val="0"/>
        <w:spacing w:after="0"/>
        <w:jc w:val="both"/>
        <w:rPr>
          <w:rFonts w:ascii="Georgia" w:hAnsi="Georgia"/>
          <w:color w:val="000000" w:themeColor="text1"/>
        </w:rPr>
      </w:pPr>
      <w:r w:rsidRPr="0075099D">
        <w:rPr>
          <w:rFonts w:ascii="Georgia" w:hAnsi="Georgia"/>
          <w:color w:val="000000" w:themeColor="text1"/>
        </w:rPr>
        <w:t>Dette er dog ingenting i sammenligning med den udvikling, Cisco forventer i den mobile datatrafik:</w:t>
      </w:r>
    </w:p>
    <w:p w:rsidR="00BA1C7B" w:rsidRPr="0075099D" w:rsidRDefault="00BA1C7B" w:rsidP="00BC20E5">
      <w:pPr>
        <w:autoSpaceDE w:val="0"/>
        <w:autoSpaceDN w:val="0"/>
        <w:adjustRightInd w:val="0"/>
        <w:spacing w:after="0"/>
        <w:jc w:val="both"/>
        <w:rPr>
          <w:rFonts w:ascii="Georgia" w:hAnsi="Georgia"/>
          <w:color w:val="000000" w:themeColor="text1"/>
        </w:rPr>
      </w:pPr>
    </w:p>
    <w:p w:rsidR="00BA1C7B" w:rsidRPr="0075099D" w:rsidRDefault="00BA1C7B" w:rsidP="00BC20E5">
      <w:pPr>
        <w:pStyle w:val="Listeafsnit"/>
        <w:numPr>
          <w:ilvl w:val="0"/>
          <w:numId w:val="4"/>
        </w:numPr>
        <w:autoSpaceDE w:val="0"/>
        <w:autoSpaceDN w:val="0"/>
        <w:adjustRightInd w:val="0"/>
        <w:jc w:val="both"/>
        <w:rPr>
          <w:rFonts w:ascii="Georgia" w:hAnsi="Georgia"/>
          <w:i/>
          <w:color w:val="000000" w:themeColor="text1"/>
          <w:sz w:val="22"/>
          <w:szCs w:val="22"/>
          <w:lang w:val="en-GB"/>
        </w:rPr>
      </w:pPr>
      <w:r w:rsidRPr="0075099D">
        <w:rPr>
          <w:rFonts w:ascii="Georgia" w:hAnsi="Georgia"/>
          <w:i/>
          <w:color w:val="000000" w:themeColor="text1"/>
          <w:sz w:val="22"/>
          <w:szCs w:val="22"/>
          <w:lang w:val="en-GB"/>
        </w:rPr>
        <w:t xml:space="preserve">In Western Europe, mobile data traffic will grow </w:t>
      </w:r>
      <w:r w:rsidRPr="0075099D">
        <w:rPr>
          <w:rFonts w:ascii="Georgia" w:hAnsi="Georgia"/>
          <w:b/>
          <w:i/>
          <w:color w:val="000000" w:themeColor="text1"/>
          <w:sz w:val="22"/>
          <w:szCs w:val="22"/>
          <w:lang w:val="en-GB"/>
        </w:rPr>
        <w:t>13-fold</w:t>
      </w:r>
      <w:r w:rsidRPr="0075099D">
        <w:rPr>
          <w:rFonts w:ascii="Georgia" w:hAnsi="Georgia"/>
          <w:i/>
          <w:color w:val="000000" w:themeColor="text1"/>
          <w:sz w:val="22"/>
          <w:szCs w:val="22"/>
          <w:lang w:val="en-GB"/>
        </w:rPr>
        <w:t xml:space="preserve"> from 2012 to 2017, a compound </w:t>
      </w:r>
      <w:r w:rsidRPr="0075099D">
        <w:rPr>
          <w:rFonts w:ascii="Georgia" w:hAnsi="Georgia"/>
          <w:b/>
          <w:i/>
          <w:color w:val="000000" w:themeColor="text1"/>
          <w:sz w:val="22"/>
          <w:szCs w:val="22"/>
          <w:lang w:val="en-GB"/>
        </w:rPr>
        <w:t>annual growth rate of 67%.</w:t>
      </w:r>
    </w:p>
    <w:p w:rsidR="00BA1C7B" w:rsidRPr="0075099D" w:rsidRDefault="00BA1C7B" w:rsidP="00BC20E5">
      <w:pPr>
        <w:autoSpaceDE w:val="0"/>
        <w:autoSpaceDN w:val="0"/>
        <w:adjustRightInd w:val="0"/>
        <w:spacing w:after="0"/>
        <w:jc w:val="both"/>
        <w:rPr>
          <w:rFonts w:ascii="Georgia" w:hAnsi="Georgia"/>
          <w:color w:val="000000" w:themeColor="text1"/>
          <w:lang w:val="en-GB"/>
        </w:rPr>
      </w:pPr>
    </w:p>
    <w:p w:rsidR="00EF104A" w:rsidRDefault="00D448D9" w:rsidP="00BC20E5">
      <w:pPr>
        <w:autoSpaceDE w:val="0"/>
        <w:autoSpaceDN w:val="0"/>
        <w:adjustRightInd w:val="0"/>
        <w:spacing w:after="0"/>
        <w:jc w:val="both"/>
        <w:rPr>
          <w:rFonts w:ascii="Georgia" w:hAnsi="Georgia"/>
          <w:color w:val="000000" w:themeColor="text1"/>
        </w:rPr>
      </w:pPr>
      <w:r>
        <w:rPr>
          <w:rFonts w:ascii="Georgia" w:hAnsi="Georgia"/>
          <w:color w:val="000000" w:themeColor="text1"/>
        </w:rPr>
        <w:t xml:space="preserve">Endelig har </w:t>
      </w:r>
      <w:proofErr w:type="spellStart"/>
      <w:r w:rsidR="00EF104A" w:rsidRPr="00D448D9">
        <w:rPr>
          <w:rFonts w:ascii="Georgia" w:hAnsi="Georgia"/>
          <w:color w:val="000000" w:themeColor="text1"/>
        </w:rPr>
        <w:t>Ofcom</w:t>
      </w:r>
      <w:proofErr w:type="spellEnd"/>
      <w:r w:rsidR="00EF104A" w:rsidRPr="00D448D9">
        <w:rPr>
          <w:rFonts w:ascii="Georgia" w:hAnsi="Georgia"/>
          <w:color w:val="000000" w:themeColor="text1"/>
        </w:rPr>
        <w:t xml:space="preserve"> på længere sigt vurderet, at </w:t>
      </w:r>
      <w:r w:rsidR="00ED43CC" w:rsidRPr="00D448D9">
        <w:rPr>
          <w:rFonts w:ascii="Georgia" w:hAnsi="Georgia"/>
          <w:color w:val="000000" w:themeColor="text1"/>
        </w:rPr>
        <w:t>forbruget af mobildata vil forøges med en faktor 80-300 i perioden fra 2012-203</w:t>
      </w:r>
      <w:r w:rsidR="008C0098">
        <w:rPr>
          <w:rFonts w:ascii="Georgia" w:hAnsi="Georgia"/>
          <w:color w:val="000000" w:themeColor="text1"/>
        </w:rPr>
        <w:t>0</w:t>
      </w:r>
      <w:r w:rsidR="00ED43CC" w:rsidRPr="00D448D9">
        <w:rPr>
          <w:rFonts w:ascii="Georgia" w:hAnsi="Georgia"/>
          <w:color w:val="000000" w:themeColor="text1"/>
        </w:rPr>
        <w:t>.</w:t>
      </w:r>
      <w:r w:rsidR="00ED43CC" w:rsidRPr="00D448D9">
        <w:rPr>
          <w:rStyle w:val="Fodnotehenvisning"/>
          <w:rFonts w:ascii="Georgia" w:hAnsi="Georgia"/>
          <w:color w:val="000000" w:themeColor="text1"/>
        </w:rPr>
        <w:footnoteReference w:id="4"/>
      </w:r>
    </w:p>
    <w:p w:rsidR="00A823DD" w:rsidRDefault="00A823DD" w:rsidP="00BC20E5">
      <w:pPr>
        <w:autoSpaceDE w:val="0"/>
        <w:autoSpaceDN w:val="0"/>
        <w:adjustRightInd w:val="0"/>
        <w:spacing w:after="0"/>
        <w:jc w:val="both"/>
        <w:rPr>
          <w:rFonts w:ascii="Georgia" w:hAnsi="Georgia"/>
          <w:color w:val="000000" w:themeColor="text1"/>
        </w:rPr>
      </w:pPr>
    </w:p>
    <w:p w:rsidR="00A823DD" w:rsidRPr="00D448D9" w:rsidRDefault="00A823DD" w:rsidP="00A823DD">
      <w:pPr>
        <w:pStyle w:val="Overskrift2"/>
        <w:jc w:val="both"/>
        <w:rPr>
          <w:sz w:val="22"/>
          <w:szCs w:val="22"/>
        </w:rPr>
      </w:pPr>
      <w:r>
        <w:t>Det internationale perspektiv – behovet for harmonisering</w:t>
      </w:r>
    </w:p>
    <w:p w:rsidR="00A823DD" w:rsidRDefault="00A823DD" w:rsidP="00A823DD">
      <w:pPr>
        <w:autoSpaceDE w:val="0"/>
        <w:autoSpaceDN w:val="0"/>
        <w:adjustRightInd w:val="0"/>
        <w:spacing w:after="0"/>
        <w:jc w:val="both"/>
        <w:rPr>
          <w:rFonts w:ascii="Georgia" w:hAnsi="Georgia"/>
          <w:color w:val="000000" w:themeColor="text1"/>
        </w:rPr>
      </w:pPr>
      <w:r>
        <w:rPr>
          <w:rFonts w:ascii="Georgia" w:hAnsi="Georgia"/>
          <w:color w:val="000000" w:themeColor="text1"/>
        </w:rPr>
        <w:t>Det er reelt en forudsætning for at anvende frekvenser til mobilt bredbånd, at disse er internationalt harmoniserede. D</w:t>
      </w:r>
      <w:r w:rsidR="00271BA7">
        <w:rPr>
          <w:rFonts w:ascii="Georgia" w:hAnsi="Georgia"/>
          <w:color w:val="000000" w:themeColor="text1"/>
        </w:rPr>
        <w:t xml:space="preserve">er er almindelig enighed herom, og pointen </w:t>
      </w:r>
      <w:r>
        <w:rPr>
          <w:rFonts w:ascii="Georgia" w:hAnsi="Georgia"/>
          <w:color w:val="000000" w:themeColor="text1"/>
        </w:rPr>
        <w:t xml:space="preserve">understreges </w:t>
      </w:r>
      <w:r w:rsidR="00271BA7">
        <w:rPr>
          <w:rFonts w:ascii="Georgia" w:hAnsi="Georgia"/>
          <w:color w:val="000000" w:themeColor="text1"/>
        </w:rPr>
        <w:t xml:space="preserve">bl.a. </w:t>
      </w:r>
      <w:r>
        <w:rPr>
          <w:rFonts w:ascii="Georgia" w:hAnsi="Georgia"/>
          <w:color w:val="000000" w:themeColor="text1"/>
        </w:rPr>
        <w:t xml:space="preserve">i den nævnte </w:t>
      </w:r>
      <w:proofErr w:type="spellStart"/>
      <w:r>
        <w:rPr>
          <w:rFonts w:ascii="Georgia" w:hAnsi="Georgia"/>
          <w:color w:val="000000" w:themeColor="text1"/>
        </w:rPr>
        <w:t>Ofcom</w:t>
      </w:r>
      <w:proofErr w:type="spellEnd"/>
      <w:r>
        <w:rPr>
          <w:rFonts w:ascii="Georgia" w:hAnsi="Georgia"/>
          <w:color w:val="000000" w:themeColor="text1"/>
        </w:rPr>
        <w:t xml:space="preserve">-rapport, hvoraf det fremgår, at </w:t>
      </w:r>
    </w:p>
    <w:p w:rsidR="00A823DD" w:rsidRDefault="00A823DD" w:rsidP="00A823DD">
      <w:pPr>
        <w:autoSpaceDE w:val="0"/>
        <w:autoSpaceDN w:val="0"/>
        <w:adjustRightInd w:val="0"/>
        <w:spacing w:after="0"/>
        <w:jc w:val="both"/>
        <w:rPr>
          <w:rFonts w:ascii="Georgia" w:hAnsi="Georgia"/>
          <w:color w:val="000000" w:themeColor="text1"/>
        </w:rPr>
      </w:pPr>
    </w:p>
    <w:p w:rsidR="00A823DD" w:rsidRDefault="00A823DD" w:rsidP="00A823DD">
      <w:pPr>
        <w:autoSpaceDE w:val="0"/>
        <w:autoSpaceDN w:val="0"/>
        <w:adjustRightInd w:val="0"/>
        <w:spacing w:after="0"/>
        <w:ind w:left="426"/>
        <w:jc w:val="both"/>
        <w:rPr>
          <w:rFonts w:ascii="Georgia" w:hAnsi="Georgia"/>
          <w:color w:val="000000" w:themeColor="text1"/>
          <w:lang w:val="en-US"/>
        </w:rPr>
      </w:pPr>
      <w:r>
        <w:rPr>
          <w:rFonts w:ascii="Georgia" w:hAnsi="Georgia"/>
          <w:color w:val="000000" w:themeColor="text1"/>
          <w:lang w:val="en-US"/>
        </w:rPr>
        <w:t>”</w:t>
      </w:r>
      <w:r w:rsidRPr="002B175C">
        <w:rPr>
          <w:rFonts w:ascii="Georgia" w:hAnsi="Georgia"/>
          <w:i/>
          <w:color w:val="000000" w:themeColor="text1"/>
          <w:lang w:val="en-US"/>
        </w:rPr>
        <w:t xml:space="preserve">Only additional spectrum which has been internationally </w:t>
      </w:r>
      <w:proofErr w:type="spellStart"/>
      <w:r w:rsidRPr="002B175C">
        <w:rPr>
          <w:rFonts w:ascii="Georgia" w:hAnsi="Georgia"/>
          <w:i/>
          <w:color w:val="000000" w:themeColor="text1"/>
          <w:lang w:val="en-US"/>
        </w:rPr>
        <w:t>harmonised</w:t>
      </w:r>
      <w:proofErr w:type="spellEnd"/>
      <w:r w:rsidRPr="002B175C">
        <w:rPr>
          <w:rFonts w:ascii="Georgia" w:hAnsi="Georgia"/>
          <w:i/>
          <w:color w:val="000000" w:themeColor="text1"/>
          <w:lang w:val="en-US"/>
        </w:rPr>
        <w:t xml:space="preserve"> for mobile broadband is likely to be used because </w:t>
      </w:r>
      <w:proofErr w:type="spellStart"/>
      <w:r w:rsidRPr="002B175C">
        <w:rPr>
          <w:rFonts w:ascii="Georgia" w:hAnsi="Georgia"/>
          <w:i/>
          <w:color w:val="000000" w:themeColor="text1"/>
          <w:lang w:val="en-US"/>
        </w:rPr>
        <w:t>harmonisation</w:t>
      </w:r>
      <w:proofErr w:type="spellEnd"/>
      <w:r w:rsidRPr="002B175C">
        <w:rPr>
          <w:rFonts w:ascii="Georgia" w:hAnsi="Georgia"/>
          <w:i/>
          <w:color w:val="000000" w:themeColor="text1"/>
          <w:lang w:val="en-US"/>
        </w:rPr>
        <w:t xml:space="preserve"> increases economies of scale, widening the availability of handsets and reducing prices</w:t>
      </w:r>
      <w:r w:rsidRPr="0077407A">
        <w:rPr>
          <w:rFonts w:ascii="Georgia" w:hAnsi="Georgia"/>
          <w:color w:val="000000" w:themeColor="text1"/>
          <w:lang w:val="en-US"/>
        </w:rPr>
        <w:t>.</w:t>
      </w:r>
      <w:r>
        <w:rPr>
          <w:rFonts w:ascii="Georgia" w:hAnsi="Georgia"/>
          <w:color w:val="000000" w:themeColor="text1"/>
          <w:lang w:val="en-US"/>
        </w:rPr>
        <w:t>”</w:t>
      </w:r>
    </w:p>
    <w:p w:rsidR="00A823DD" w:rsidRDefault="00A823DD" w:rsidP="00A823DD">
      <w:pPr>
        <w:autoSpaceDE w:val="0"/>
        <w:autoSpaceDN w:val="0"/>
        <w:adjustRightInd w:val="0"/>
        <w:spacing w:after="0"/>
        <w:ind w:left="426"/>
        <w:jc w:val="both"/>
        <w:rPr>
          <w:rFonts w:ascii="Georgia" w:hAnsi="Georgia"/>
          <w:color w:val="000000" w:themeColor="text1"/>
          <w:lang w:val="en-US"/>
        </w:rPr>
      </w:pPr>
    </w:p>
    <w:p w:rsidR="00A823DD" w:rsidRDefault="00A823DD" w:rsidP="00A823DD">
      <w:pPr>
        <w:autoSpaceDE w:val="0"/>
        <w:autoSpaceDN w:val="0"/>
        <w:adjustRightInd w:val="0"/>
        <w:spacing w:after="0"/>
        <w:ind w:firstLine="426"/>
        <w:jc w:val="both"/>
        <w:rPr>
          <w:rFonts w:ascii="Georgia" w:hAnsi="Georgia"/>
          <w:color w:val="000000" w:themeColor="text1"/>
          <w:lang w:val="en-US"/>
        </w:rPr>
      </w:pPr>
      <w:proofErr w:type="gramStart"/>
      <w:r>
        <w:rPr>
          <w:rFonts w:ascii="Georgia" w:hAnsi="Georgia"/>
          <w:color w:val="000000" w:themeColor="text1"/>
          <w:lang w:val="en-US"/>
        </w:rPr>
        <w:t>Og</w:t>
      </w:r>
      <w:proofErr w:type="gramEnd"/>
    </w:p>
    <w:p w:rsidR="00A823DD" w:rsidRDefault="00A823DD" w:rsidP="00A823DD">
      <w:pPr>
        <w:autoSpaceDE w:val="0"/>
        <w:autoSpaceDN w:val="0"/>
        <w:adjustRightInd w:val="0"/>
        <w:spacing w:after="0"/>
        <w:ind w:firstLine="426"/>
        <w:jc w:val="both"/>
        <w:rPr>
          <w:rFonts w:ascii="Georgia" w:hAnsi="Georgia"/>
          <w:color w:val="000000" w:themeColor="text1"/>
          <w:lang w:val="en-US"/>
        </w:rPr>
      </w:pPr>
    </w:p>
    <w:p w:rsidR="00A823DD" w:rsidRPr="002B175C" w:rsidRDefault="00A823DD" w:rsidP="00A823DD">
      <w:pPr>
        <w:autoSpaceDE w:val="0"/>
        <w:autoSpaceDN w:val="0"/>
        <w:adjustRightInd w:val="0"/>
        <w:spacing w:after="0"/>
        <w:ind w:left="426"/>
        <w:jc w:val="both"/>
        <w:rPr>
          <w:rFonts w:ascii="Georgia" w:hAnsi="Georgia"/>
          <w:color w:val="000000" w:themeColor="text1"/>
          <w:lang w:val="en-US"/>
        </w:rPr>
      </w:pPr>
      <w:r>
        <w:rPr>
          <w:rFonts w:ascii="Georgia" w:hAnsi="Georgia"/>
          <w:color w:val="000000" w:themeColor="text1"/>
          <w:lang w:val="en-US"/>
        </w:rPr>
        <w:t>”</w:t>
      </w:r>
      <w:r w:rsidRPr="002B175C">
        <w:rPr>
          <w:rFonts w:ascii="Georgia" w:hAnsi="Georgia"/>
          <w:i/>
          <w:color w:val="000000" w:themeColor="text1"/>
          <w:lang w:val="en-US"/>
        </w:rPr>
        <w:t xml:space="preserve">Technical research commissioned by </w:t>
      </w:r>
      <w:proofErr w:type="spellStart"/>
      <w:r w:rsidRPr="002B175C">
        <w:rPr>
          <w:rFonts w:ascii="Georgia" w:hAnsi="Georgia"/>
          <w:i/>
          <w:color w:val="000000" w:themeColor="text1"/>
          <w:lang w:val="en-US"/>
        </w:rPr>
        <w:t>Ofcom</w:t>
      </w:r>
      <w:proofErr w:type="spellEnd"/>
      <w:r w:rsidRPr="002B175C">
        <w:rPr>
          <w:rFonts w:ascii="Georgia" w:hAnsi="Georgia"/>
          <w:i/>
          <w:color w:val="000000" w:themeColor="text1"/>
          <w:lang w:val="en-US"/>
        </w:rPr>
        <w:t xml:space="preserve"> has shown that the availability of additional low frequency spectrum beyond the 800 MHz award could be particularly relevant for mobile broadband use</w:t>
      </w:r>
      <w:r>
        <w:rPr>
          <w:rFonts w:ascii="Georgia" w:hAnsi="Georgia"/>
          <w:color w:val="000000" w:themeColor="text1"/>
          <w:lang w:val="en-US"/>
        </w:rPr>
        <w:t xml:space="preserve">”. </w:t>
      </w:r>
    </w:p>
    <w:p w:rsidR="00A823DD" w:rsidRPr="002B175C" w:rsidRDefault="00A823DD" w:rsidP="00A823DD">
      <w:pPr>
        <w:autoSpaceDE w:val="0"/>
        <w:autoSpaceDN w:val="0"/>
        <w:adjustRightInd w:val="0"/>
        <w:spacing w:after="0"/>
        <w:jc w:val="both"/>
        <w:rPr>
          <w:rFonts w:ascii="Georgia" w:hAnsi="Georgia"/>
          <w:color w:val="000000" w:themeColor="text1"/>
          <w:lang w:val="en-US"/>
        </w:rPr>
      </w:pPr>
    </w:p>
    <w:p w:rsidR="00A823DD" w:rsidRDefault="000B4AEF" w:rsidP="00A823DD">
      <w:pPr>
        <w:autoSpaceDE w:val="0"/>
        <w:autoSpaceDN w:val="0"/>
        <w:adjustRightInd w:val="0"/>
        <w:spacing w:after="0"/>
        <w:jc w:val="both"/>
        <w:rPr>
          <w:rFonts w:ascii="Georgia" w:hAnsi="Georgia"/>
          <w:color w:val="000000" w:themeColor="text1"/>
        </w:rPr>
      </w:pPr>
      <w:r w:rsidRPr="000B4AEF">
        <w:rPr>
          <w:rFonts w:ascii="Georgia" w:hAnsi="Georgia"/>
          <w:color w:val="000000" w:themeColor="text1"/>
        </w:rPr>
        <w:t>700 MHz</w:t>
      </w:r>
      <w:r>
        <w:rPr>
          <w:rFonts w:ascii="Georgia" w:hAnsi="Georgia"/>
          <w:color w:val="000000" w:themeColor="text1"/>
        </w:rPr>
        <w:t>-frekvensbåndet</w:t>
      </w:r>
      <w:r w:rsidRPr="000B4AEF">
        <w:rPr>
          <w:rFonts w:ascii="Georgia" w:hAnsi="Georgia"/>
          <w:color w:val="000000" w:themeColor="text1"/>
        </w:rPr>
        <w:t xml:space="preserve"> er det eneste frekvensbånd, der inden for de næste mange år kan forventes at have nået en så høj grad af international harmonisering, at der reelt ikke vil være andre med samme værdi på det danske og europæiske marked.</w:t>
      </w:r>
      <w:r w:rsidR="00A823DD">
        <w:rPr>
          <w:rFonts w:ascii="Georgia" w:hAnsi="Georgia"/>
          <w:color w:val="000000" w:themeColor="text1"/>
        </w:rPr>
        <w:t xml:space="preserve">. Andre frekvensbånd er på sigt også relevante, jf. bl.a. Erhvervsstyrelsens frekvensstrategi og det frekvenspolitiske rammemandat bestemmelser herom, men disse er endnu ikke reelle alternativer. Samtidig ligger de alle over 1 GHz, hvilket gør dem mindre egnede til at dække større geografiske områder uden markant forøgede omkostninger. </w:t>
      </w:r>
    </w:p>
    <w:p w:rsidR="00A823DD" w:rsidRDefault="00A823DD" w:rsidP="00A823DD">
      <w:pPr>
        <w:autoSpaceDE w:val="0"/>
        <w:autoSpaceDN w:val="0"/>
        <w:adjustRightInd w:val="0"/>
        <w:spacing w:after="0"/>
        <w:jc w:val="both"/>
        <w:rPr>
          <w:rFonts w:ascii="Georgia" w:hAnsi="Georgia"/>
          <w:color w:val="000000" w:themeColor="text1"/>
        </w:rPr>
      </w:pPr>
    </w:p>
    <w:p w:rsidR="00A823DD" w:rsidRPr="00D448D9" w:rsidRDefault="00A823DD" w:rsidP="00A823DD">
      <w:pPr>
        <w:autoSpaceDE w:val="0"/>
        <w:autoSpaceDN w:val="0"/>
        <w:adjustRightInd w:val="0"/>
        <w:spacing w:after="0"/>
        <w:jc w:val="both"/>
        <w:rPr>
          <w:rFonts w:ascii="Georgia" w:hAnsi="Georgia"/>
          <w:color w:val="000000" w:themeColor="text1"/>
        </w:rPr>
      </w:pPr>
      <w:r>
        <w:rPr>
          <w:rFonts w:ascii="Georgia" w:hAnsi="Georgia"/>
          <w:color w:val="000000" w:themeColor="text1"/>
        </w:rPr>
        <w:t>D</w:t>
      </w:r>
      <w:r w:rsidRPr="00D448D9">
        <w:rPr>
          <w:rFonts w:ascii="Georgia" w:hAnsi="Georgia"/>
          <w:color w:val="000000" w:themeColor="text1"/>
        </w:rPr>
        <w:t xml:space="preserve">et </w:t>
      </w:r>
      <w:r>
        <w:rPr>
          <w:rFonts w:ascii="Georgia" w:hAnsi="Georgia"/>
          <w:color w:val="000000" w:themeColor="text1"/>
        </w:rPr>
        <w:t xml:space="preserve">er derfor </w:t>
      </w:r>
      <w:r w:rsidRPr="00D448D9">
        <w:rPr>
          <w:rFonts w:ascii="Georgia" w:hAnsi="Georgia"/>
          <w:color w:val="000000" w:themeColor="text1"/>
        </w:rPr>
        <w:t xml:space="preserve">væsentligt at holde sig for øje, at </w:t>
      </w:r>
      <w:r>
        <w:rPr>
          <w:rFonts w:ascii="Georgia" w:hAnsi="Georgia"/>
          <w:color w:val="000000" w:themeColor="text1"/>
        </w:rPr>
        <w:t>700 MHz-</w:t>
      </w:r>
      <w:r w:rsidRPr="00D448D9">
        <w:rPr>
          <w:rFonts w:ascii="Georgia" w:hAnsi="Georgia"/>
          <w:color w:val="000000" w:themeColor="text1"/>
        </w:rPr>
        <w:t xml:space="preserve">frekvensbåndet allerede </w:t>
      </w:r>
      <w:r>
        <w:rPr>
          <w:rFonts w:ascii="Georgia" w:hAnsi="Georgia"/>
          <w:color w:val="000000" w:themeColor="text1"/>
        </w:rPr>
        <w:t xml:space="preserve">er </w:t>
      </w:r>
      <w:r w:rsidRPr="00D448D9">
        <w:rPr>
          <w:rFonts w:ascii="Georgia" w:hAnsi="Georgia"/>
          <w:color w:val="000000" w:themeColor="text1"/>
        </w:rPr>
        <w:t xml:space="preserve">ved at blive taget i anvendelse i andre dele af verden, herunder i Afrika og Asien. Dette betyder, at der allerede er ved at blive udviklet udstyr til brug i frekvensbåndet, hvilket er en klar </w:t>
      </w:r>
      <w:r>
        <w:rPr>
          <w:rFonts w:ascii="Georgia" w:hAnsi="Georgia"/>
          <w:color w:val="000000" w:themeColor="text1"/>
        </w:rPr>
        <w:t xml:space="preserve">forudsætning </w:t>
      </w:r>
      <w:r w:rsidRPr="00D448D9">
        <w:rPr>
          <w:rFonts w:ascii="Georgia" w:hAnsi="Georgia"/>
          <w:color w:val="000000" w:themeColor="text1"/>
        </w:rPr>
        <w:t>for en effektiv anvendelse i Europa og Danmark.</w:t>
      </w:r>
      <w:r>
        <w:rPr>
          <w:rStyle w:val="Fodnotehenvisning"/>
          <w:rFonts w:ascii="Georgia" w:hAnsi="Georgia"/>
          <w:color w:val="000000" w:themeColor="text1"/>
        </w:rPr>
        <w:footnoteReference w:id="5"/>
      </w:r>
      <w:r w:rsidRPr="00D448D9">
        <w:rPr>
          <w:rFonts w:ascii="Georgia" w:hAnsi="Georgia"/>
          <w:color w:val="000000" w:themeColor="text1"/>
        </w:rPr>
        <w:t xml:space="preserve"> </w:t>
      </w:r>
    </w:p>
    <w:p w:rsidR="00A823DD" w:rsidRPr="00D448D9" w:rsidRDefault="00A823DD" w:rsidP="00A823DD">
      <w:pPr>
        <w:autoSpaceDE w:val="0"/>
        <w:autoSpaceDN w:val="0"/>
        <w:adjustRightInd w:val="0"/>
        <w:spacing w:after="0"/>
        <w:jc w:val="both"/>
        <w:rPr>
          <w:rFonts w:ascii="Georgia" w:hAnsi="Georgia"/>
          <w:color w:val="000000" w:themeColor="text1"/>
        </w:rPr>
      </w:pPr>
    </w:p>
    <w:p w:rsidR="00A823DD" w:rsidRPr="00D448D9" w:rsidRDefault="00A823DD" w:rsidP="00A823DD">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 xml:space="preserve">Af </w:t>
      </w:r>
      <w:r>
        <w:rPr>
          <w:rFonts w:ascii="Georgia" w:hAnsi="Georgia"/>
          <w:color w:val="000000" w:themeColor="text1"/>
        </w:rPr>
        <w:t>denne</w:t>
      </w:r>
      <w:r w:rsidRPr="00D448D9">
        <w:rPr>
          <w:rFonts w:ascii="Georgia" w:hAnsi="Georgia"/>
          <w:color w:val="000000" w:themeColor="text1"/>
        </w:rPr>
        <w:t xml:space="preserve"> grund bør frekvenserne i 700 MHz-frekvensbåndet allokeres til </w:t>
      </w:r>
      <w:r w:rsidR="00FF33F6">
        <w:rPr>
          <w:rFonts w:ascii="Georgia" w:hAnsi="Georgia"/>
          <w:color w:val="000000" w:themeColor="text1"/>
        </w:rPr>
        <w:t>offentlig mobilkommunikation</w:t>
      </w:r>
      <w:r>
        <w:rPr>
          <w:rFonts w:ascii="Georgia" w:hAnsi="Georgia"/>
          <w:color w:val="000000" w:themeColor="text1"/>
        </w:rPr>
        <w:t xml:space="preserve"> og ikke til </w:t>
      </w:r>
      <w:r w:rsidRPr="00D448D9">
        <w:rPr>
          <w:rFonts w:ascii="Georgia" w:hAnsi="Georgia"/>
          <w:color w:val="000000" w:themeColor="text1"/>
        </w:rPr>
        <w:t xml:space="preserve">specifikke sektorer som f.eks. public </w:t>
      </w:r>
      <w:proofErr w:type="spellStart"/>
      <w:r w:rsidRPr="00D448D9">
        <w:rPr>
          <w:rFonts w:ascii="Georgia" w:hAnsi="Georgia"/>
          <w:color w:val="000000" w:themeColor="text1"/>
        </w:rPr>
        <w:t>safety</w:t>
      </w:r>
      <w:proofErr w:type="spellEnd"/>
      <w:r w:rsidRPr="00D448D9">
        <w:rPr>
          <w:rFonts w:ascii="Georgia" w:hAnsi="Georgia"/>
          <w:color w:val="000000" w:themeColor="text1"/>
        </w:rPr>
        <w:t>, militær eller lignende</w:t>
      </w:r>
      <w:r>
        <w:rPr>
          <w:rFonts w:ascii="Georgia" w:hAnsi="Georgia"/>
          <w:color w:val="000000" w:themeColor="text1"/>
        </w:rPr>
        <w:t>, der også er kendetegnet ved en væsentligt ringere frekvensudnyttelse</w:t>
      </w:r>
      <w:r w:rsidRPr="00D448D9">
        <w:rPr>
          <w:rFonts w:ascii="Georgia" w:hAnsi="Georgia"/>
          <w:color w:val="000000" w:themeColor="text1"/>
        </w:rPr>
        <w:t xml:space="preserve">. </w:t>
      </w:r>
    </w:p>
    <w:p w:rsidR="00A823DD" w:rsidRDefault="00A823DD" w:rsidP="00BC20E5">
      <w:pPr>
        <w:autoSpaceDE w:val="0"/>
        <w:autoSpaceDN w:val="0"/>
        <w:adjustRightInd w:val="0"/>
        <w:spacing w:after="0"/>
        <w:jc w:val="both"/>
        <w:rPr>
          <w:rFonts w:ascii="Georgia" w:hAnsi="Georgia"/>
          <w:color w:val="000000" w:themeColor="text1"/>
        </w:rPr>
      </w:pPr>
    </w:p>
    <w:p w:rsidR="00A823DD" w:rsidRPr="002B175C" w:rsidRDefault="00A823DD" w:rsidP="00A823DD">
      <w:pPr>
        <w:pStyle w:val="Overskrift2"/>
        <w:jc w:val="both"/>
        <w:rPr>
          <w:sz w:val="22"/>
          <w:szCs w:val="22"/>
        </w:rPr>
      </w:pPr>
      <w:r w:rsidRPr="002B175C">
        <w:t>Samfundsøkonomiske betragtninger</w:t>
      </w:r>
    </w:p>
    <w:p w:rsidR="00A823DD" w:rsidRPr="0075099D" w:rsidRDefault="00A823DD" w:rsidP="00A823DD">
      <w:pPr>
        <w:jc w:val="both"/>
        <w:rPr>
          <w:rFonts w:ascii="Georgia" w:hAnsi="Georgia"/>
          <w:color w:val="000000" w:themeColor="text1"/>
        </w:rPr>
      </w:pPr>
      <w:r w:rsidRPr="0075099D">
        <w:rPr>
          <w:rFonts w:ascii="Georgia" w:hAnsi="Georgia"/>
          <w:color w:val="000000" w:themeColor="text1"/>
        </w:rPr>
        <w:t xml:space="preserve">Der er næppe tvivl om, at en harmoniseret og rettidig allokering af 700 MHz-frekvenserne på teknologineutralt grundlag vil være et vigtigt og nødvendigt bidrag til også i fremtiden at understøtte Danmarks – og </w:t>
      </w:r>
      <w:proofErr w:type="spellStart"/>
      <w:r w:rsidRPr="0075099D">
        <w:rPr>
          <w:rFonts w:ascii="Georgia" w:hAnsi="Georgia"/>
          <w:color w:val="000000" w:themeColor="text1"/>
        </w:rPr>
        <w:t>EUs</w:t>
      </w:r>
      <w:proofErr w:type="spellEnd"/>
      <w:r w:rsidRPr="0075099D">
        <w:rPr>
          <w:rFonts w:ascii="Georgia" w:hAnsi="Georgia"/>
          <w:color w:val="000000" w:themeColor="text1"/>
        </w:rPr>
        <w:t xml:space="preserve"> – rolle som digitalt velfærdssamfund, og at det vil have direkte negativ økonomisk betydning for de berørte nationaløkonomier, hvis dette ikke sker.</w:t>
      </w:r>
    </w:p>
    <w:p w:rsidR="00A823DD" w:rsidRDefault="00A823DD" w:rsidP="00A823DD">
      <w:pPr>
        <w:autoSpaceDE w:val="0"/>
        <w:autoSpaceDN w:val="0"/>
        <w:adjustRightInd w:val="0"/>
        <w:spacing w:after="0"/>
        <w:jc w:val="both"/>
        <w:rPr>
          <w:rFonts w:ascii="Georgia" w:hAnsi="Georgia"/>
          <w:color w:val="000000" w:themeColor="text1"/>
        </w:rPr>
      </w:pPr>
      <w:r>
        <w:rPr>
          <w:rFonts w:ascii="Georgia" w:hAnsi="Georgia"/>
          <w:color w:val="000000" w:themeColor="text1"/>
        </w:rPr>
        <w:t xml:space="preserve">I en endnu ikke offentliggjort rapport estimeres det, at en frigørelse i 2020 af 700 MHz til brug for mobilt bredbånd samlet for region 1 (der omfatter Europa, Centralasien, Mellemøsten og Afrika) vil en værdi af næsten 100 mia. EURO. Heraf vil værdien for Europa tegne sig for mellem 13,8 og 17,8 mia. EURO. </w:t>
      </w:r>
    </w:p>
    <w:p w:rsidR="00A823DD" w:rsidRDefault="00A823DD" w:rsidP="00A823DD">
      <w:pPr>
        <w:autoSpaceDE w:val="0"/>
        <w:autoSpaceDN w:val="0"/>
        <w:adjustRightInd w:val="0"/>
        <w:spacing w:after="0"/>
        <w:jc w:val="both"/>
        <w:rPr>
          <w:rFonts w:ascii="Georgia" w:hAnsi="Georgia"/>
          <w:color w:val="000000" w:themeColor="text1"/>
        </w:rPr>
      </w:pPr>
    </w:p>
    <w:p w:rsidR="00A823DD" w:rsidRPr="00D448D9" w:rsidRDefault="00A823DD" w:rsidP="00A823DD">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 xml:space="preserve">I forbindelse med værdien af anvendelsen af 700 MHz-frekvenserne i Asien har GSMA </w:t>
      </w:r>
      <w:r>
        <w:rPr>
          <w:rFonts w:ascii="Georgia" w:hAnsi="Georgia"/>
          <w:color w:val="000000" w:themeColor="text1"/>
        </w:rPr>
        <w:t xml:space="preserve">i øvrigt </w:t>
      </w:r>
      <w:r w:rsidRPr="00D448D9">
        <w:rPr>
          <w:rFonts w:ascii="Georgia" w:hAnsi="Georgia"/>
          <w:color w:val="000000" w:themeColor="text1"/>
        </w:rPr>
        <w:t>vurderet</w:t>
      </w:r>
      <w:r w:rsidRPr="00D448D9">
        <w:rPr>
          <w:rStyle w:val="Fodnotehenvisning"/>
          <w:rFonts w:ascii="Georgia" w:hAnsi="Georgia"/>
          <w:color w:val="000000" w:themeColor="text1"/>
        </w:rPr>
        <w:footnoteReference w:id="6"/>
      </w:r>
      <w:r w:rsidRPr="00D448D9">
        <w:rPr>
          <w:rFonts w:ascii="Georgia" w:hAnsi="Georgia"/>
          <w:color w:val="000000" w:themeColor="text1"/>
        </w:rPr>
        <w:t xml:space="preserve">, at </w:t>
      </w:r>
    </w:p>
    <w:p w:rsidR="00A823DD" w:rsidRPr="00D448D9" w:rsidRDefault="00A823DD" w:rsidP="00A823DD">
      <w:pPr>
        <w:autoSpaceDE w:val="0"/>
        <w:autoSpaceDN w:val="0"/>
        <w:adjustRightInd w:val="0"/>
        <w:spacing w:after="0"/>
        <w:jc w:val="both"/>
        <w:rPr>
          <w:rFonts w:ascii="Georgia" w:hAnsi="Georgia"/>
          <w:i/>
          <w:color w:val="000000" w:themeColor="text1"/>
        </w:rPr>
      </w:pPr>
    </w:p>
    <w:p w:rsidR="00A823DD" w:rsidRPr="00D448D9" w:rsidRDefault="00A823DD" w:rsidP="00A823DD">
      <w:pPr>
        <w:autoSpaceDE w:val="0"/>
        <w:autoSpaceDN w:val="0"/>
        <w:adjustRightInd w:val="0"/>
        <w:spacing w:after="0"/>
        <w:ind w:left="357"/>
        <w:jc w:val="both"/>
        <w:rPr>
          <w:rFonts w:ascii="Georgia" w:hAnsi="Georgia"/>
          <w:i/>
          <w:color w:val="000000" w:themeColor="text1"/>
          <w:lang w:val="en-GB"/>
        </w:rPr>
      </w:pPr>
      <w:r w:rsidRPr="002B175C">
        <w:rPr>
          <w:rFonts w:ascii="Georgia" w:hAnsi="Georgia"/>
          <w:i/>
          <w:color w:val="000000" w:themeColor="text1"/>
          <w:lang w:val="en-US"/>
        </w:rPr>
        <w:t>“The socio-e</w:t>
      </w:r>
      <w:proofErr w:type="spellStart"/>
      <w:r w:rsidRPr="00D448D9">
        <w:rPr>
          <w:rFonts w:ascii="Georgia" w:hAnsi="Georgia"/>
          <w:i/>
          <w:color w:val="000000" w:themeColor="text1"/>
          <w:lang w:val="en-GB"/>
        </w:rPr>
        <w:t>conomic</w:t>
      </w:r>
      <w:proofErr w:type="spellEnd"/>
      <w:r w:rsidRPr="00D448D9">
        <w:rPr>
          <w:rFonts w:ascii="Georgia" w:hAnsi="Georgia"/>
          <w:i/>
          <w:color w:val="000000" w:themeColor="text1"/>
          <w:lang w:val="en-GB"/>
        </w:rPr>
        <w:t xml:space="preserve"> benefits of allocating the 700MHz band to mobile – including growth in GDP, employment, entrepreneurship and tax revenues – are significant. In fact, </w:t>
      </w:r>
      <w:r w:rsidRPr="00D448D9">
        <w:rPr>
          <w:rFonts w:ascii="Georgia" w:hAnsi="Georgia"/>
          <w:b/>
          <w:i/>
          <w:color w:val="000000" w:themeColor="text1"/>
          <w:lang w:val="en-GB"/>
        </w:rPr>
        <w:t>by 2020, the digital dividend for the Asia-Pacific region could be worth almost US$1 trillion in additional GDP</w:t>
      </w:r>
      <w:r w:rsidRPr="00D448D9">
        <w:rPr>
          <w:rFonts w:ascii="Georgia" w:hAnsi="Georgia"/>
          <w:i/>
          <w:color w:val="000000" w:themeColor="text1"/>
          <w:lang w:val="en-GB"/>
        </w:rPr>
        <w:t>. To achieve the full benefits, a harmonised solutions needs to be implemented as quickly as possible. A delay in the allocation of the 700 MHz band by one year, to 2015, could result in a loss in incremental GDP growth of US$40 billion in the first year, and an indirect loss of US$70 billion in the three subsequent years.”</w:t>
      </w:r>
    </w:p>
    <w:p w:rsidR="00A823DD" w:rsidRPr="00D448D9" w:rsidRDefault="00A823DD" w:rsidP="00A823DD">
      <w:pPr>
        <w:autoSpaceDE w:val="0"/>
        <w:autoSpaceDN w:val="0"/>
        <w:adjustRightInd w:val="0"/>
        <w:spacing w:after="0"/>
        <w:jc w:val="both"/>
        <w:rPr>
          <w:rFonts w:ascii="Georgia" w:hAnsi="Georgia"/>
          <w:i/>
          <w:color w:val="000000" w:themeColor="text1"/>
          <w:lang w:val="en-GB"/>
        </w:rPr>
      </w:pPr>
    </w:p>
    <w:p w:rsidR="00A823DD" w:rsidRDefault="00A823DD" w:rsidP="00A823DD">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I rapporten ”</w:t>
      </w:r>
      <w:proofErr w:type="spellStart"/>
      <w:r w:rsidRPr="00D448D9">
        <w:rPr>
          <w:rFonts w:ascii="Georgia" w:hAnsi="Georgia"/>
          <w:i/>
          <w:color w:val="000000" w:themeColor="text1"/>
        </w:rPr>
        <w:t>Exploiting</w:t>
      </w:r>
      <w:proofErr w:type="spellEnd"/>
      <w:r w:rsidRPr="00D448D9">
        <w:rPr>
          <w:rFonts w:ascii="Georgia" w:hAnsi="Georgia"/>
          <w:i/>
          <w:color w:val="000000" w:themeColor="text1"/>
        </w:rPr>
        <w:t xml:space="preserve"> the Digital Dividend – a European Approach</w:t>
      </w:r>
      <w:r w:rsidRPr="00D448D9">
        <w:rPr>
          <w:rFonts w:ascii="Georgia" w:hAnsi="Georgia"/>
          <w:color w:val="000000" w:themeColor="text1"/>
        </w:rPr>
        <w:t xml:space="preserve">” vurderede </w:t>
      </w:r>
      <w:proofErr w:type="spellStart"/>
      <w:r w:rsidRPr="00D448D9">
        <w:rPr>
          <w:rFonts w:ascii="Georgia" w:hAnsi="Georgia"/>
          <w:color w:val="000000" w:themeColor="text1"/>
        </w:rPr>
        <w:t>Analysys</w:t>
      </w:r>
      <w:proofErr w:type="spellEnd"/>
      <w:r w:rsidRPr="00D448D9">
        <w:rPr>
          <w:rFonts w:ascii="Georgia" w:hAnsi="Georgia"/>
          <w:color w:val="000000" w:themeColor="text1"/>
        </w:rPr>
        <w:t xml:space="preserve"> Mason tilsvarende i 2009 for Europa-Kommissionen, at 800 MHz-frekvensbåndet over 15 år ville have en samfundsmæssig værdi på mellem 150 og 600 mia. EURO.  </w:t>
      </w:r>
    </w:p>
    <w:p w:rsidR="00A823DD" w:rsidRDefault="00A823DD" w:rsidP="00A823DD">
      <w:pPr>
        <w:autoSpaceDE w:val="0"/>
        <w:autoSpaceDN w:val="0"/>
        <w:adjustRightInd w:val="0"/>
        <w:spacing w:after="0"/>
        <w:jc w:val="both"/>
        <w:rPr>
          <w:rFonts w:ascii="Georgia" w:hAnsi="Georgia"/>
          <w:color w:val="000000" w:themeColor="text1"/>
        </w:rPr>
      </w:pPr>
    </w:p>
    <w:p w:rsidR="00A823DD" w:rsidRDefault="00A823DD" w:rsidP="00A823DD">
      <w:pPr>
        <w:autoSpaceDE w:val="0"/>
        <w:autoSpaceDN w:val="0"/>
        <w:adjustRightInd w:val="0"/>
        <w:spacing w:after="0"/>
        <w:jc w:val="both"/>
        <w:rPr>
          <w:rFonts w:ascii="Georgia" w:hAnsi="Georgia"/>
          <w:color w:val="000000" w:themeColor="text1"/>
        </w:rPr>
      </w:pPr>
      <w:r>
        <w:rPr>
          <w:rFonts w:ascii="Georgia" w:hAnsi="Georgia"/>
          <w:color w:val="000000" w:themeColor="text1"/>
        </w:rPr>
        <w:t>Af ovenstående grunde samt af hensyn til de forventede, konkrete kapacitetsmæssige behov for mobilt bredbånd frem mod 2020 er det klart, at 700 MHz frekvensbåndet snarest muligt efter 2017 og senest i 2020 bør overgå til mobilt bredbånd.</w:t>
      </w:r>
    </w:p>
    <w:p w:rsidR="00A823DD" w:rsidRDefault="00A823DD" w:rsidP="00A823DD">
      <w:pPr>
        <w:autoSpaceDE w:val="0"/>
        <w:autoSpaceDN w:val="0"/>
        <w:adjustRightInd w:val="0"/>
        <w:spacing w:after="0"/>
        <w:jc w:val="both"/>
        <w:rPr>
          <w:rFonts w:ascii="Georgia" w:hAnsi="Georgia"/>
          <w:color w:val="000000" w:themeColor="text1"/>
        </w:rPr>
      </w:pPr>
    </w:p>
    <w:p w:rsidR="00A823DD" w:rsidRDefault="00A823DD" w:rsidP="00A823DD">
      <w:pPr>
        <w:autoSpaceDE w:val="0"/>
        <w:autoSpaceDN w:val="0"/>
        <w:adjustRightInd w:val="0"/>
        <w:spacing w:after="0"/>
        <w:jc w:val="both"/>
        <w:rPr>
          <w:rFonts w:ascii="Georgia" w:hAnsi="Georgia"/>
          <w:color w:val="000000" w:themeColor="text1"/>
        </w:rPr>
      </w:pPr>
      <w:r>
        <w:rPr>
          <w:rFonts w:ascii="Georgia" w:hAnsi="Georgia"/>
          <w:color w:val="000000" w:themeColor="text1"/>
        </w:rPr>
        <w:t xml:space="preserve">Selvom der findes forskellige vurderinger af, hvilken samlet økonomisk effekt 700 MHz-frekvensbåndet vil have, er der ingen tvivl om, at den potentielle samfundsværdi er enorm, hvis frekvensbåndet allokeres til mobilt bredbånd. Det synes på den anden side oplagt, at anvendelsen af </w:t>
      </w:r>
      <w:r>
        <w:rPr>
          <w:rFonts w:ascii="Georgia" w:hAnsi="Georgia"/>
          <w:color w:val="000000" w:themeColor="text1"/>
        </w:rPr>
        <w:lastRenderedPageBreak/>
        <w:t xml:space="preserve">frekvensbåndet ikke vil kunne generere en tilsvarende samfundsøkonomisk effekt, hvis det fortsat skal anvendes til broadcast tv. </w:t>
      </w:r>
    </w:p>
    <w:p w:rsidR="00A823DD" w:rsidRPr="00D448D9" w:rsidRDefault="00A823DD" w:rsidP="00BC20E5">
      <w:pPr>
        <w:autoSpaceDE w:val="0"/>
        <w:autoSpaceDN w:val="0"/>
        <w:adjustRightInd w:val="0"/>
        <w:spacing w:after="0"/>
        <w:jc w:val="both"/>
        <w:rPr>
          <w:rFonts w:ascii="Georgia" w:hAnsi="Georgia"/>
          <w:color w:val="000000" w:themeColor="text1"/>
        </w:rPr>
      </w:pPr>
    </w:p>
    <w:p w:rsidR="00476E95" w:rsidRPr="00D448D9" w:rsidRDefault="0000237C" w:rsidP="00BC20E5">
      <w:pPr>
        <w:pStyle w:val="Overskrift2"/>
        <w:jc w:val="both"/>
      </w:pPr>
      <w:r>
        <w:t>Effektiv udnyttelse af frekvenser</w:t>
      </w:r>
    </w:p>
    <w:p w:rsidR="00476E95" w:rsidRDefault="00A823DD" w:rsidP="00BC20E5">
      <w:pPr>
        <w:jc w:val="both"/>
        <w:rPr>
          <w:rFonts w:ascii="Georgia" w:hAnsi="Georgia"/>
          <w:color w:val="000000" w:themeColor="text1"/>
        </w:rPr>
      </w:pPr>
      <w:r>
        <w:rPr>
          <w:rFonts w:ascii="Georgia" w:hAnsi="Georgia"/>
          <w:color w:val="000000" w:themeColor="text1"/>
        </w:rPr>
        <w:t xml:space="preserve">Man kan stille spørgsmålet, om </w:t>
      </w:r>
      <w:r w:rsidR="00476E95" w:rsidRPr="00D448D9">
        <w:rPr>
          <w:rFonts w:ascii="Georgia" w:hAnsi="Georgia"/>
          <w:color w:val="000000" w:themeColor="text1"/>
        </w:rPr>
        <w:t xml:space="preserve">hvordan den voldsomme og hidtil usete stigning i brugen af mobildata </w:t>
      </w:r>
      <w:r w:rsidR="00F06805">
        <w:rPr>
          <w:rFonts w:ascii="Georgia" w:hAnsi="Georgia"/>
          <w:color w:val="000000" w:themeColor="text1"/>
        </w:rPr>
        <w:t>til bl.a. film og tv-indhold</w:t>
      </w:r>
      <w:r>
        <w:rPr>
          <w:rFonts w:ascii="Georgia" w:hAnsi="Georgia"/>
          <w:color w:val="000000" w:themeColor="text1"/>
        </w:rPr>
        <w:t>, jf. nedenfor,</w:t>
      </w:r>
      <w:r w:rsidR="00F06805">
        <w:rPr>
          <w:rFonts w:ascii="Georgia" w:hAnsi="Georgia"/>
          <w:color w:val="000000" w:themeColor="text1"/>
        </w:rPr>
        <w:t xml:space="preserve"> </w:t>
      </w:r>
      <w:r>
        <w:rPr>
          <w:rFonts w:ascii="Georgia" w:hAnsi="Georgia"/>
          <w:color w:val="000000" w:themeColor="text1"/>
        </w:rPr>
        <w:t xml:space="preserve">bedst </w:t>
      </w:r>
      <w:r w:rsidR="00476E95" w:rsidRPr="00D448D9">
        <w:rPr>
          <w:rFonts w:ascii="Georgia" w:hAnsi="Georgia"/>
          <w:color w:val="000000" w:themeColor="text1"/>
        </w:rPr>
        <w:t xml:space="preserve">kan imødekommes. </w:t>
      </w:r>
      <w:r>
        <w:rPr>
          <w:rFonts w:ascii="Georgia" w:hAnsi="Georgia"/>
          <w:color w:val="000000" w:themeColor="text1"/>
        </w:rPr>
        <w:t>D</w:t>
      </w:r>
      <w:r w:rsidR="00476E95" w:rsidRPr="00D448D9">
        <w:rPr>
          <w:rFonts w:ascii="Georgia" w:hAnsi="Georgia"/>
          <w:color w:val="000000" w:themeColor="text1"/>
        </w:rPr>
        <w:t xml:space="preserve">er </w:t>
      </w:r>
      <w:r>
        <w:rPr>
          <w:rFonts w:ascii="Georgia" w:hAnsi="Georgia"/>
          <w:color w:val="000000" w:themeColor="text1"/>
        </w:rPr>
        <w:t xml:space="preserve">er </w:t>
      </w:r>
      <w:r w:rsidR="00476E95" w:rsidRPr="00D448D9">
        <w:rPr>
          <w:rFonts w:ascii="Georgia" w:hAnsi="Georgia"/>
          <w:color w:val="000000" w:themeColor="text1"/>
        </w:rPr>
        <w:t>næppe e</w:t>
      </w:r>
      <w:r>
        <w:rPr>
          <w:rFonts w:ascii="Georgia" w:hAnsi="Georgia"/>
          <w:color w:val="000000" w:themeColor="text1"/>
        </w:rPr>
        <w:t>n</w:t>
      </w:r>
      <w:r w:rsidR="00476E95" w:rsidRPr="00D448D9">
        <w:rPr>
          <w:rFonts w:ascii="Georgia" w:hAnsi="Georgia"/>
          <w:color w:val="000000" w:themeColor="text1"/>
        </w:rPr>
        <w:t xml:space="preserve"> enkelt </w:t>
      </w:r>
      <w:r>
        <w:rPr>
          <w:rFonts w:ascii="Georgia" w:hAnsi="Georgia"/>
          <w:color w:val="000000" w:themeColor="text1"/>
        </w:rPr>
        <w:t>løsning på denne udfordring</w:t>
      </w:r>
      <w:r w:rsidR="00476E95" w:rsidRPr="00D448D9">
        <w:rPr>
          <w:rFonts w:ascii="Georgia" w:hAnsi="Georgia"/>
          <w:color w:val="000000" w:themeColor="text1"/>
        </w:rPr>
        <w:t xml:space="preserve">. </w:t>
      </w:r>
      <w:r>
        <w:rPr>
          <w:rFonts w:ascii="Georgia" w:hAnsi="Georgia"/>
          <w:color w:val="000000" w:themeColor="text1"/>
        </w:rPr>
        <w:t xml:space="preserve">Snarere </w:t>
      </w:r>
      <w:r w:rsidR="00476E95" w:rsidRPr="00D448D9">
        <w:rPr>
          <w:rFonts w:ascii="Georgia" w:hAnsi="Georgia"/>
          <w:color w:val="000000" w:themeColor="text1"/>
        </w:rPr>
        <w:t xml:space="preserve">står </w:t>
      </w:r>
      <w:r>
        <w:rPr>
          <w:rFonts w:ascii="Georgia" w:hAnsi="Georgia"/>
          <w:color w:val="000000" w:themeColor="text1"/>
        </w:rPr>
        <w:t xml:space="preserve">det </w:t>
      </w:r>
      <w:r w:rsidR="00476E95" w:rsidRPr="00D448D9">
        <w:rPr>
          <w:rFonts w:ascii="Georgia" w:hAnsi="Georgia"/>
          <w:color w:val="000000" w:themeColor="text1"/>
        </w:rPr>
        <w:t>klart, at der er flere muligheder, der må anvendes parallelt.</w:t>
      </w:r>
    </w:p>
    <w:p w:rsidR="0075099D" w:rsidRPr="00D448D9" w:rsidRDefault="0075099D" w:rsidP="00BC20E5">
      <w:pPr>
        <w:jc w:val="both"/>
        <w:rPr>
          <w:rFonts w:ascii="Georgia" w:hAnsi="Georgia"/>
          <w:color w:val="000000" w:themeColor="text1"/>
        </w:rPr>
      </w:pPr>
      <w:r>
        <w:rPr>
          <w:rFonts w:ascii="Georgia" w:hAnsi="Georgia"/>
          <w:color w:val="000000" w:themeColor="text1"/>
        </w:rPr>
        <w:t xml:space="preserve">I den ovenfor nævnte </w:t>
      </w:r>
      <w:proofErr w:type="spellStart"/>
      <w:r>
        <w:rPr>
          <w:rFonts w:ascii="Georgia" w:hAnsi="Georgia"/>
          <w:color w:val="000000" w:themeColor="text1"/>
        </w:rPr>
        <w:t>Ofcom</w:t>
      </w:r>
      <w:proofErr w:type="spellEnd"/>
      <w:r>
        <w:rPr>
          <w:rFonts w:ascii="Georgia" w:hAnsi="Georgia"/>
          <w:color w:val="000000" w:themeColor="text1"/>
        </w:rPr>
        <w:t>-rapport nævnes særligt fire muligheder:</w:t>
      </w:r>
    </w:p>
    <w:p w:rsidR="00476E95" w:rsidRPr="00D448D9" w:rsidRDefault="00476E95" w:rsidP="00271BA7">
      <w:pPr>
        <w:pStyle w:val="Listeafsnit"/>
        <w:numPr>
          <w:ilvl w:val="0"/>
          <w:numId w:val="2"/>
        </w:numPr>
        <w:spacing w:line="276" w:lineRule="auto"/>
        <w:ind w:left="714" w:hanging="357"/>
        <w:jc w:val="both"/>
        <w:rPr>
          <w:rFonts w:ascii="Georgia" w:hAnsi="Georgia"/>
          <w:color w:val="000000" w:themeColor="text1"/>
          <w:sz w:val="22"/>
          <w:szCs w:val="22"/>
        </w:rPr>
      </w:pPr>
      <w:r>
        <w:rPr>
          <w:rFonts w:ascii="Georgia" w:hAnsi="Georgia"/>
          <w:color w:val="000000" w:themeColor="text1"/>
          <w:sz w:val="22"/>
          <w:szCs w:val="22"/>
        </w:rPr>
        <w:t>M</w:t>
      </w:r>
      <w:r w:rsidRPr="00D448D9">
        <w:rPr>
          <w:rFonts w:ascii="Georgia" w:hAnsi="Georgia"/>
          <w:color w:val="000000" w:themeColor="text1"/>
          <w:sz w:val="22"/>
          <w:szCs w:val="22"/>
        </w:rPr>
        <w:t xml:space="preserve">obiloperatørerne </w:t>
      </w:r>
      <w:r>
        <w:rPr>
          <w:rFonts w:ascii="Georgia" w:hAnsi="Georgia"/>
          <w:color w:val="000000" w:themeColor="text1"/>
          <w:sz w:val="22"/>
          <w:szCs w:val="22"/>
        </w:rPr>
        <w:t xml:space="preserve">kan </w:t>
      </w:r>
      <w:r w:rsidRPr="00D448D9">
        <w:rPr>
          <w:rFonts w:ascii="Georgia" w:hAnsi="Georgia"/>
          <w:color w:val="000000" w:themeColor="text1"/>
          <w:sz w:val="22"/>
          <w:szCs w:val="22"/>
        </w:rPr>
        <w:t xml:space="preserve">bruge mere effektive teknologier. </w:t>
      </w:r>
    </w:p>
    <w:p w:rsidR="00476E95" w:rsidRPr="00D448D9" w:rsidRDefault="00476E95" w:rsidP="00271BA7">
      <w:pPr>
        <w:pStyle w:val="Listeafsnit"/>
        <w:numPr>
          <w:ilvl w:val="0"/>
          <w:numId w:val="2"/>
        </w:numPr>
        <w:spacing w:line="276" w:lineRule="auto"/>
        <w:ind w:left="714" w:hanging="357"/>
        <w:jc w:val="both"/>
        <w:rPr>
          <w:rFonts w:ascii="Georgia" w:hAnsi="Georgia"/>
          <w:color w:val="000000" w:themeColor="text1"/>
          <w:sz w:val="22"/>
          <w:szCs w:val="22"/>
        </w:rPr>
      </w:pPr>
      <w:r>
        <w:rPr>
          <w:rFonts w:ascii="Georgia" w:hAnsi="Georgia"/>
          <w:color w:val="000000" w:themeColor="text1"/>
          <w:sz w:val="22"/>
          <w:szCs w:val="22"/>
        </w:rPr>
        <w:t>M</w:t>
      </w:r>
      <w:r w:rsidRPr="00D448D9">
        <w:rPr>
          <w:rFonts w:ascii="Georgia" w:hAnsi="Georgia"/>
          <w:color w:val="000000" w:themeColor="text1"/>
          <w:sz w:val="22"/>
          <w:szCs w:val="22"/>
        </w:rPr>
        <w:t xml:space="preserve">obildatatrafik </w:t>
      </w:r>
      <w:r>
        <w:rPr>
          <w:rFonts w:ascii="Georgia" w:hAnsi="Georgia"/>
          <w:color w:val="000000" w:themeColor="text1"/>
          <w:sz w:val="22"/>
          <w:szCs w:val="22"/>
        </w:rPr>
        <w:t xml:space="preserve">kan </w:t>
      </w:r>
      <w:r w:rsidR="00F06805">
        <w:rPr>
          <w:rFonts w:ascii="Georgia" w:hAnsi="Georgia"/>
          <w:color w:val="000000" w:themeColor="text1"/>
          <w:sz w:val="22"/>
          <w:szCs w:val="22"/>
        </w:rPr>
        <w:t xml:space="preserve">i højere grad </w:t>
      </w:r>
      <w:r w:rsidRPr="00D448D9">
        <w:rPr>
          <w:rFonts w:ascii="Georgia" w:hAnsi="Georgia"/>
          <w:color w:val="000000" w:themeColor="text1"/>
          <w:sz w:val="22"/>
          <w:szCs w:val="22"/>
        </w:rPr>
        <w:t xml:space="preserve">sendes via </w:t>
      </w:r>
      <w:proofErr w:type="spellStart"/>
      <w:r w:rsidRPr="00D448D9">
        <w:rPr>
          <w:rFonts w:ascii="Georgia" w:hAnsi="Georgia"/>
          <w:color w:val="000000" w:themeColor="text1"/>
          <w:sz w:val="22"/>
          <w:szCs w:val="22"/>
        </w:rPr>
        <w:t>wifi</w:t>
      </w:r>
      <w:proofErr w:type="spellEnd"/>
      <w:r w:rsidRPr="00D448D9">
        <w:rPr>
          <w:rFonts w:ascii="Georgia" w:hAnsi="Georgia"/>
          <w:color w:val="000000" w:themeColor="text1"/>
          <w:sz w:val="22"/>
          <w:szCs w:val="22"/>
        </w:rPr>
        <w:t xml:space="preserve">. </w:t>
      </w:r>
    </w:p>
    <w:p w:rsidR="00476E95" w:rsidRPr="00D448D9" w:rsidRDefault="00476E95" w:rsidP="00271BA7">
      <w:pPr>
        <w:pStyle w:val="Listeafsnit"/>
        <w:numPr>
          <w:ilvl w:val="0"/>
          <w:numId w:val="2"/>
        </w:numPr>
        <w:spacing w:line="276" w:lineRule="auto"/>
        <w:ind w:left="714" w:hanging="357"/>
        <w:jc w:val="both"/>
        <w:rPr>
          <w:rFonts w:ascii="Georgia" w:hAnsi="Georgia"/>
          <w:color w:val="000000" w:themeColor="text1"/>
          <w:sz w:val="22"/>
          <w:szCs w:val="22"/>
        </w:rPr>
      </w:pPr>
      <w:r w:rsidRPr="00D448D9">
        <w:rPr>
          <w:rFonts w:ascii="Georgia" w:hAnsi="Georgia"/>
          <w:color w:val="000000" w:themeColor="text1"/>
          <w:sz w:val="22"/>
          <w:szCs w:val="22"/>
        </w:rPr>
        <w:t xml:space="preserve">Mobiludbyderne kan opsætte flere master og antenner. </w:t>
      </w:r>
    </w:p>
    <w:p w:rsidR="00476E95" w:rsidRDefault="00476E95" w:rsidP="00271BA7">
      <w:pPr>
        <w:pStyle w:val="Listeafsnit"/>
        <w:numPr>
          <w:ilvl w:val="0"/>
          <w:numId w:val="2"/>
        </w:numPr>
        <w:spacing w:line="276" w:lineRule="auto"/>
        <w:ind w:left="714" w:hanging="357"/>
        <w:jc w:val="both"/>
        <w:rPr>
          <w:rFonts w:ascii="Georgia" w:hAnsi="Georgia"/>
          <w:color w:val="000000" w:themeColor="text1"/>
          <w:sz w:val="22"/>
          <w:szCs w:val="22"/>
        </w:rPr>
      </w:pPr>
      <w:r w:rsidRPr="00D448D9">
        <w:rPr>
          <w:rFonts w:ascii="Georgia" w:hAnsi="Georgia"/>
          <w:color w:val="000000" w:themeColor="text1"/>
          <w:sz w:val="22"/>
          <w:szCs w:val="22"/>
        </w:rPr>
        <w:t>Der kan allokeres mere spektrum til brug for mobildata.</w:t>
      </w:r>
    </w:p>
    <w:p w:rsidR="00A823DD" w:rsidRPr="00D448D9" w:rsidRDefault="00A823DD" w:rsidP="00271BA7">
      <w:pPr>
        <w:pStyle w:val="Listeafsnit"/>
        <w:spacing w:line="276" w:lineRule="auto"/>
        <w:ind w:left="714"/>
        <w:jc w:val="both"/>
        <w:rPr>
          <w:rFonts w:ascii="Georgia" w:hAnsi="Georgia"/>
          <w:color w:val="000000" w:themeColor="text1"/>
          <w:sz w:val="22"/>
          <w:szCs w:val="22"/>
        </w:rPr>
      </w:pPr>
    </w:p>
    <w:p w:rsidR="00476E95" w:rsidRDefault="00476E95" w:rsidP="00BC20E5">
      <w:pPr>
        <w:jc w:val="both"/>
        <w:rPr>
          <w:rFonts w:ascii="Georgia" w:hAnsi="Georgia"/>
          <w:color w:val="000000" w:themeColor="text1"/>
        </w:rPr>
      </w:pPr>
      <w:r w:rsidRPr="00D448D9">
        <w:rPr>
          <w:rFonts w:ascii="Georgia" w:hAnsi="Georgia"/>
          <w:color w:val="000000" w:themeColor="text1"/>
        </w:rPr>
        <w:t xml:space="preserve">Der sker allerede nu en voldsom udrulning af nye og mere effektive teknologier. Således udruller alle danske mobiloperatører i disse år LTE i flere frekvensbånd. Samtidig </w:t>
      </w:r>
      <w:proofErr w:type="spellStart"/>
      <w:r w:rsidRPr="00D448D9">
        <w:rPr>
          <w:rFonts w:ascii="Georgia" w:hAnsi="Georgia"/>
          <w:color w:val="000000" w:themeColor="text1"/>
        </w:rPr>
        <w:t>offloades</w:t>
      </w:r>
      <w:proofErr w:type="spellEnd"/>
      <w:r w:rsidRPr="00D448D9">
        <w:rPr>
          <w:rFonts w:ascii="Georgia" w:hAnsi="Georgia"/>
          <w:color w:val="000000" w:themeColor="text1"/>
        </w:rPr>
        <w:t xml:space="preserve"> der allerede nu en stor mængde mobildata til </w:t>
      </w:r>
      <w:proofErr w:type="spellStart"/>
      <w:r w:rsidRPr="00D448D9">
        <w:rPr>
          <w:rFonts w:ascii="Georgia" w:hAnsi="Georgia"/>
          <w:color w:val="000000" w:themeColor="text1"/>
        </w:rPr>
        <w:t>wifi</w:t>
      </w:r>
      <w:proofErr w:type="spellEnd"/>
      <w:r w:rsidRPr="00D448D9">
        <w:rPr>
          <w:rFonts w:ascii="Georgia" w:hAnsi="Georgia"/>
          <w:color w:val="000000" w:themeColor="text1"/>
        </w:rPr>
        <w:t>-forbindelser. Ifølge Europa-Kommissionen blev 71 procent af den datatrafik, der i 2012 blev leveret til smartphones og tablets i EU, sendt via en Wi-Fi-forbindelse.</w:t>
      </w:r>
      <w:r w:rsidRPr="00D448D9">
        <w:rPr>
          <w:rStyle w:val="Fodnotehenvisning"/>
          <w:rFonts w:ascii="Georgia" w:hAnsi="Georgia"/>
          <w:color w:val="000000" w:themeColor="text1"/>
        </w:rPr>
        <w:footnoteReference w:id="7"/>
      </w:r>
    </w:p>
    <w:p w:rsidR="00F06805" w:rsidRDefault="00A62224" w:rsidP="00BC20E5">
      <w:pPr>
        <w:jc w:val="both"/>
        <w:rPr>
          <w:rFonts w:ascii="Georgia" w:hAnsi="Georgia"/>
          <w:color w:val="000000" w:themeColor="text1"/>
        </w:rPr>
      </w:pPr>
      <w:r>
        <w:rPr>
          <w:rFonts w:ascii="Georgia" w:hAnsi="Georgia"/>
          <w:color w:val="000000" w:themeColor="text1"/>
        </w:rPr>
        <w:t>G</w:t>
      </w:r>
      <w:r w:rsidR="00476E95">
        <w:rPr>
          <w:rFonts w:ascii="Georgia" w:hAnsi="Georgia"/>
          <w:color w:val="000000" w:themeColor="text1"/>
        </w:rPr>
        <w:t xml:space="preserve">ennem anvendelse af mere effektive teknologier </w:t>
      </w:r>
      <w:r>
        <w:rPr>
          <w:rFonts w:ascii="Georgia" w:hAnsi="Georgia"/>
          <w:color w:val="000000" w:themeColor="text1"/>
        </w:rPr>
        <w:t>udnytter</w:t>
      </w:r>
      <w:r w:rsidR="00476E95">
        <w:rPr>
          <w:rFonts w:ascii="Georgia" w:hAnsi="Georgia"/>
          <w:color w:val="000000" w:themeColor="text1"/>
        </w:rPr>
        <w:t xml:space="preserve"> mobiloperatørerne </w:t>
      </w:r>
      <w:r>
        <w:rPr>
          <w:rFonts w:ascii="Georgia" w:hAnsi="Georgia"/>
          <w:color w:val="000000" w:themeColor="text1"/>
        </w:rPr>
        <w:t>således</w:t>
      </w:r>
      <w:r w:rsidR="00476E95">
        <w:rPr>
          <w:rFonts w:ascii="Georgia" w:hAnsi="Georgia"/>
          <w:color w:val="000000" w:themeColor="text1"/>
        </w:rPr>
        <w:t xml:space="preserve"> de frekvenser, de på nuværende tidspunkt er tildelt</w:t>
      </w:r>
      <w:r w:rsidR="00F06805">
        <w:rPr>
          <w:rFonts w:ascii="Georgia" w:hAnsi="Georgia"/>
          <w:color w:val="000000" w:themeColor="text1"/>
        </w:rPr>
        <w:t>, mere</w:t>
      </w:r>
      <w:r w:rsidR="00271BA7">
        <w:rPr>
          <w:rFonts w:ascii="Georgia" w:hAnsi="Georgia"/>
          <w:color w:val="000000" w:themeColor="text1"/>
        </w:rPr>
        <w:t xml:space="preserve"> og mere</w:t>
      </w:r>
      <w:r w:rsidR="00F06805">
        <w:rPr>
          <w:rFonts w:ascii="Georgia" w:hAnsi="Georgia"/>
          <w:color w:val="000000" w:themeColor="text1"/>
        </w:rPr>
        <w:t xml:space="preserve"> intensivt</w:t>
      </w:r>
      <w:r w:rsidR="00476E95">
        <w:rPr>
          <w:rFonts w:ascii="Georgia" w:hAnsi="Georgia"/>
          <w:color w:val="000000" w:themeColor="text1"/>
        </w:rPr>
        <w:t xml:space="preserve">. </w:t>
      </w:r>
      <w:r>
        <w:rPr>
          <w:rFonts w:ascii="Georgia" w:hAnsi="Georgia"/>
          <w:color w:val="000000" w:themeColor="text1"/>
        </w:rPr>
        <w:t>Hvis 700 MHz</w:t>
      </w:r>
      <w:r w:rsidR="00271BA7">
        <w:rPr>
          <w:rFonts w:ascii="Georgia" w:hAnsi="Georgia"/>
          <w:color w:val="000000" w:themeColor="text1"/>
        </w:rPr>
        <w:t>-</w:t>
      </w:r>
      <w:r>
        <w:rPr>
          <w:rFonts w:ascii="Georgia" w:hAnsi="Georgia"/>
          <w:color w:val="000000" w:themeColor="text1"/>
        </w:rPr>
        <w:t xml:space="preserve">frekvensbåndet ikke vil blive anvendt til mobilt bredbånd fra 2020, forventer TI, at det vil </w:t>
      </w:r>
      <w:r w:rsidR="00FF33F6">
        <w:rPr>
          <w:rFonts w:ascii="Georgia" w:hAnsi="Georgia"/>
          <w:color w:val="000000" w:themeColor="text1"/>
        </w:rPr>
        <w:t xml:space="preserve">blive </w:t>
      </w:r>
      <w:r>
        <w:rPr>
          <w:rFonts w:ascii="Georgia" w:hAnsi="Georgia"/>
          <w:color w:val="000000" w:themeColor="text1"/>
        </w:rPr>
        <w:t>nødvendigt at etablere en væsentlig mængde nye antennesites, hvis efterspørgslen på kapacitet og dækning skal dækkes. Dette vil imidlertid i givet fald skulle gennemføres i højere frekvensbånd, hv</w:t>
      </w:r>
      <w:r w:rsidR="00FB0807">
        <w:rPr>
          <w:rFonts w:ascii="Georgia" w:hAnsi="Georgia"/>
          <w:color w:val="000000" w:themeColor="text1"/>
        </w:rPr>
        <w:t xml:space="preserve">ilket igen betyder, at der for samme geografiske dækning skal anvendes væsentlig flere nye basestationer. </w:t>
      </w:r>
      <w:r w:rsidR="003F19DE">
        <w:rPr>
          <w:rFonts w:ascii="Georgia" w:hAnsi="Georgia"/>
          <w:color w:val="000000" w:themeColor="text1"/>
        </w:rPr>
        <w:t>Ifølge GSMA koster udrulningen af et 700 MHz-</w:t>
      </w:r>
      <w:r w:rsidR="003F19DE" w:rsidRPr="003F19DE">
        <w:rPr>
          <w:rFonts w:ascii="Georgia" w:hAnsi="Georgia"/>
          <w:color w:val="000000" w:themeColor="text1"/>
        </w:rPr>
        <w:t>baseret netværk kun 30</w:t>
      </w:r>
      <w:r w:rsidR="003F19DE">
        <w:rPr>
          <w:rFonts w:ascii="Georgia" w:hAnsi="Georgia"/>
          <w:color w:val="000000" w:themeColor="text1"/>
        </w:rPr>
        <w:t xml:space="preserve"> </w:t>
      </w:r>
      <w:r w:rsidR="003F19DE" w:rsidRPr="003F19DE">
        <w:rPr>
          <w:rFonts w:ascii="Georgia" w:hAnsi="Georgia"/>
          <w:color w:val="000000" w:themeColor="text1"/>
        </w:rPr>
        <w:t xml:space="preserve">% af </w:t>
      </w:r>
      <w:r w:rsidR="003F19DE">
        <w:rPr>
          <w:rFonts w:ascii="Georgia" w:hAnsi="Georgia"/>
          <w:color w:val="000000" w:themeColor="text1"/>
        </w:rPr>
        <w:t>omkostningerne ved at udrulle et</w:t>
      </w:r>
      <w:r w:rsidR="003F19DE" w:rsidRPr="003F19DE">
        <w:rPr>
          <w:rFonts w:ascii="Georgia" w:hAnsi="Georgia"/>
          <w:color w:val="000000" w:themeColor="text1"/>
        </w:rPr>
        <w:t xml:space="preserve"> 2100</w:t>
      </w:r>
      <w:r w:rsidR="003F19DE">
        <w:rPr>
          <w:rFonts w:ascii="Georgia" w:hAnsi="Georgia"/>
          <w:color w:val="000000" w:themeColor="text1"/>
        </w:rPr>
        <w:t xml:space="preserve"> </w:t>
      </w:r>
      <w:r w:rsidR="003F19DE" w:rsidRPr="003F19DE">
        <w:rPr>
          <w:rFonts w:ascii="Georgia" w:hAnsi="Georgia"/>
          <w:color w:val="000000" w:themeColor="text1"/>
        </w:rPr>
        <w:t xml:space="preserve">MHz-baseret netværk. </w:t>
      </w:r>
    </w:p>
    <w:p w:rsidR="00476E95" w:rsidRDefault="007A52D0" w:rsidP="00BC20E5">
      <w:pPr>
        <w:jc w:val="both"/>
        <w:rPr>
          <w:rFonts w:ascii="Georgia" w:hAnsi="Georgia"/>
          <w:color w:val="000000" w:themeColor="text1"/>
        </w:rPr>
      </w:pPr>
      <w:r>
        <w:rPr>
          <w:rFonts w:ascii="Georgia" w:hAnsi="Georgia"/>
          <w:color w:val="000000" w:themeColor="text1"/>
        </w:rPr>
        <w:t>Der er således – uanset</w:t>
      </w:r>
      <w:r w:rsidR="00FB0807">
        <w:rPr>
          <w:rFonts w:ascii="Georgia" w:hAnsi="Georgia"/>
          <w:color w:val="000000" w:themeColor="text1"/>
        </w:rPr>
        <w:t xml:space="preserve"> at </w:t>
      </w:r>
      <w:r>
        <w:rPr>
          <w:rFonts w:ascii="Georgia" w:hAnsi="Georgia"/>
          <w:color w:val="000000" w:themeColor="text1"/>
        </w:rPr>
        <w:t>mobilselskaberne</w:t>
      </w:r>
      <w:r w:rsidR="00FB0807">
        <w:rPr>
          <w:rFonts w:ascii="Georgia" w:hAnsi="Georgia"/>
          <w:color w:val="000000" w:themeColor="text1"/>
        </w:rPr>
        <w:t xml:space="preserve"> hele tiden øger frekvensudnyttelsen</w:t>
      </w:r>
      <w:r>
        <w:rPr>
          <w:rFonts w:ascii="Georgia" w:hAnsi="Georgia"/>
          <w:color w:val="000000" w:themeColor="text1"/>
        </w:rPr>
        <w:t xml:space="preserve"> – behov for yderligere </w:t>
      </w:r>
      <w:r w:rsidR="003F19DE">
        <w:rPr>
          <w:rFonts w:ascii="Georgia" w:hAnsi="Georgia"/>
          <w:color w:val="000000" w:themeColor="text1"/>
        </w:rPr>
        <w:t>frekvenser under 1 GHz</w:t>
      </w:r>
      <w:r>
        <w:rPr>
          <w:rFonts w:ascii="Georgia" w:hAnsi="Georgia"/>
          <w:color w:val="000000" w:themeColor="text1"/>
        </w:rPr>
        <w:t>. Dette vil give</w:t>
      </w:r>
      <w:r w:rsidR="003F19DE" w:rsidRPr="003F19DE">
        <w:rPr>
          <w:rFonts w:ascii="Georgia" w:hAnsi="Georgia"/>
          <w:color w:val="000000" w:themeColor="text1"/>
        </w:rPr>
        <w:t xml:space="preserve"> mobiloperatører </w:t>
      </w:r>
      <w:r w:rsidR="003F19DE">
        <w:rPr>
          <w:rFonts w:ascii="Georgia" w:hAnsi="Georgia"/>
          <w:color w:val="000000" w:themeColor="text1"/>
        </w:rPr>
        <w:t xml:space="preserve">mulighed for at </w:t>
      </w:r>
      <w:r w:rsidR="003F19DE" w:rsidRPr="003F19DE">
        <w:rPr>
          <w:rFonts w:ascii="Georgia" w:hAnsi="Georgia"/>
          <w:color w:val="000000" w:themeColor="text1"/>
        </w:rPr>
        <w:t xml:space="preserve">bygge </w:t>
      </w:r>
      <w:r w:rsidR="00FB0807">
        <w:rPr>
          <w:rFonts w:ascii="Georgia" w:hAnsi="Georgia"/>
          <w:color w:val="000000" w:themeColor="text1"/>
        </w:rPr>
        <w:t>økonomisk rentable</w:t>
      </w:r>
      <w:r>
        <w:rPr>
          <w:rFonts w:ascii="Georgia" w:hAnsi="Georgia"/>
          <w:color w:val="000000" w:themeColor="text1"/>
        </w:rPr>
        <w:t xml:space="preserve"> </w:t>
      </w:r>
      <w:r w:rsidR="003F19DE" w:rsidRPr="003F19DE">
        <w:rPr>
          <w:rFonts w:ascii="Georgia" w:hAnsi="Georgia"/>
          <w:color w:val="000000" w:themeColor="text1"/>
        </w:rPr>
        <w:t xml:space="preserve">netværk, </w:t>
      </w:r>
      <w:r>
        <w:rPr>
          <w:rFonts w:ascii="Georgia" w:hAnsi="Georgia"/>
          <w:color w:val="000000" w:themeColor="text1"/>
        </w:rPr>
        <w:t xml:space="preserve">der </w:t>
      </w:r>
      <w:r w:rsidR="003F19DE" w:rsidRPr="003F19DE">
        <w:rPr>
          <w:rFonts w:ascii="Georgia" w:hAnsi="Georgia"/>
          <w:color w:val="000000" w:themeColor="text1"/>
        </w:rPr>
        <w:t xml:space="preserve">kan håndtere den eksplosion </w:t>
      </w:r>
      <w:r w:rsidR="003F19DE">
        <w:rPr>
          <w:rFonts w:ascii="Georgia" w:hAnsi="Georgia"/>
          <w:color w:val="000000" w:themeColor="text1"/>
        </w:rPr>
        <w:t xml:space="preserve">i </w:t>
      </w:r>
      <w:r w:rsidR="003F19DE" w:rsidRPr="003F19DE">
        <w:rPr>
          <w:rFonts w:ascii="Georgia" w:hAnsi="Georgia"/>
          <w:color w:val="000000" w:themeColor="text1"/>
        </w:rPr>
        <w:t>data</w:t>
      </w:r>
      <w:r w:rsidR="003F19DE">
        <w:rPr>
          <w:rFonts w:ascii="Georgia" w:hAnsi="Georgia"/>
          <w:color w:val="000000" w:themeColor="text1"/>
        </w:rPr>
        <w:t>forbruget, der forventes i de kommende år.</w:t>
      </w:r>
      <w:r w:rsidR="0075099D">
        <w:rPr>
          <w:rFonts w:ascii="Georgia" w:hAnsi="Georgia"/>
          <w:color w:val="000000" w:themeColor="text1"/>
        </w:rPr>
        <w:t xml:space="preserve"> Og som er en forudsætning for, at danske borgere og virksomheder kan </w:t>
      </w:r>
      <w:r w:rsidR="00FB0807">
        <w:rPr>
          <w:rFonts w:ascii="Georgia" w:hAnsi="Georgia"/>
          <w:color w:val="000000" w:themeColor="text1"/>
        </w:rPr>
        <w:t xml:space="preserve">få tilstrækkelig adgang til og </w:t>
      </w:r>
      <w:r w:rsidR="0075099D">
        <w:rPr>
          <w:rFonts w:ascii="Georgia" w:hAnsi="Georgia"/>
          <w:color w:val="000000" w:themeColor="text1"/>
        </w:rPr>
        <w:t>drage fuld nytte af de mange muligheder, digitalisering og mobilitet medfører</w:t>
      </w:r>
      <w:r w:rsidR="00FB0807">
        <w:rPr>
          <w:rFonts w:ascii="Georgia" w:hAnsi="Georgia"/>
          <w:color w:val="000000" w:themeColor="text1"/>
        </w:rPr>
        <w:t>, og som er en af de væsentlige forudsætninger for den samfundsmæssige vækst</w:t>
      </w:r>
      <w:r w:rsidR="0075099D">
        <w:rPr>
          <w:rFonts w:ascii="Georgia" w:hAnsi="Georgia"/>
          <w:color w:val="000000" w:themeColor="text1"/>
        </w:rPr>
        <w:t>.</w:t>
      </w:r>
    </w:p>
    <w:p w:rsidR="0077407A" w:rsidRDefault="00D5556B" w:rsidP="0077407A">
      <w:pPr>
        <w:jc w:val="both"/>
        <w:rPr>
          <w:rFonts w:ascii="Georgia" w:hAnsi="Georgia"/>
          <w:color w:val="000000" w:themeColor="text1"/>
        </w:rPr>
      </w:pPr>
      <w:r>
        <w:rPr>
          <w:rFonts w:ascii="Georgia" w:hAnsi="Georgia"/>
          <w:color w:val="000000" w:themeColor="text1"/>
        </w:rPr>
        <w:t xml:space="preserve">En sådan allokering vil også medvirke til at imødekomme den </w:t>
      </w:r>
      <w:r w:rsidR="0077407A">
        <w:rPr>
          <w:rFonts w:ascii="Georgia" w:hAnsi="Georgia"/>
          <w:color w:val="000000" w:themeColor="text1"/>
        </w:rPr>
        <w:t>fortsat</w:t>
      </w:r>
      <w:r>
        <w:rPr>
          <w:rFonts w:ascii="Georgia" w:hAnsi="Georgia"/>
          <w:color w:val="000000" w:themeColor="text1"/>
        </w:rPr>
        <w:t>te</w:t>
      </w:r>
      <w:r w:rsidR="0077407A">
        <w:rPr>
          <w:rFonts w:ascii="Georgia" w:hAnsi="Georgia"/>
          <w:color w:val="000000" w:themeColor="text1"/>
        </w:rPr>
        <w:t xml:space="preserve"> politisk</w:t>
      </w:r>
      <w:r>
        <w:rPr>
          <w:rFonts w:ascii="Georgia" w:hAnsi="Georgia"/>
          <w:color w:val="000000" w:themeColor="text1"/>
        </w:rPr>
        <w:t>e</w:t>
      </w:r>
      <w:r w:rsidR="0077407A">
        <w:rPr>
          <w:rFonts w:ascii="Georgia" w:hAnsi="Georgia"/>
          <w:color w:val="000000" w:themeColor="text1"/>
        </w:rPr>
        <w:t xml:space="preserve"> bekymring i forhold til at sikre, at alle dele af samfundet</w:t>
      </w:r>
      <w:r>
        <w:rPr>
          <w:rFonts w:ascii="Georgia" w:hAnsi="Georgia"/>
          <w:color w:val="000000" w:themeColor="text1"/>
        </w:rPr>
        <w:t xml:space="preserve"> har adgang til mobilt bredbånd. Anvendelsen af 700 MHz-frekvenserne vil kunne medvirke til at sikre denne adgang</w:t>
      </w:r>
      <w:r w:rsidR="0077407A">
        <w:rPr>
          <w:rFonts w:ascii="Georgia" w:hAnsi="Georgia"/>
          <w:color w:val="000000" w:themeColor="text1"/>
        </w:rPr>
        <w:t xml:space="preserve"> men også </w:t>
      </w:r>
      <w:r>
        <w:rPr>
          <w:rFonts w:ascii="Georgia" w:hAnsi="Georgia"/>
          <w:color w:val="000000" w:themeColor="text1"/>
        </w:rPr>
        <w:t xml:space="preserve">til, </w:t>
      </w:r>
      <w:r w:rsidR="0077407A">
        <w:rPr>
          <w:rFonts w:ascii="Georgia" w:hAnsi="Georgia"/>
          <w:color w:val="000000" w:themeColor="text1"/>
        </w:rPr>
        <w:t xml:space="preserve">at denne adgang bliver af en høj kvalitet. </w:t>
      </w:r>
      <w:r>
        <w:rPr>
          <w:rFonts w:ascii="Georgia" w:hAnsi="Georgia"/>
          <w:color w:val="000000" w:themeColor="text1"/>
        </w:rPr>
        <w:t>N</w:t>
      </w:r>
      <w:r w:rsidR="0077407A">
        <w:rPr>
          <w:rFonts w:ascii="Georgia" w:hAnsi="Georgia"/>
          <w:color w:val="000000" w:themeColor="text1"/>
        </w:rPr>
        <w:t xml:space="preserve">etop 700 MHz-frekvenserne </w:t>
      </w:r>
      <w:r>
        <w:rPr>
          <w:rFonts w:ascii="Georgia" w:hAnsi="Georgia"/>
          <w:color w:val="000000" w:themeColor="text1"/>
        </w:rPr>
        <w:t xml:space="preserve">vil således </w:t>
      </w:r>
      <w:r w:rsidR="0077407A">
        <w:rPr>
          <w:rFonts w:ascii="Georgia" w:hAnsi="Georgia"/>
          <w:color w:val="000000" w:themeColor="text1"/>
        </w:rPr>
        <w:t>kunne bidrage meget effektivt til i sig selv at sikre god fladedækning på grund af båndets frekvenstekniske karakteristika. I kombination med 800 MHz-frekvenserne, der også anvendes til mobilt bredbånd, vil en anvendelse af 700 MHz-</w:t>
      </w:r>
      <w:r w:rsidR="0077407A">
        <w:rPr>
          <w:rFonts w:ascii="Georgia" w:hAnsi="Georgia"/>
          <w:color w:val="000000" w:themeColor="text1"/>
        </w:rPr>
        <w:lastRenderedPageBreak/>
        <w:t>frekvensbåndet til brug for mobilt bredbånd, kunne give brugerne en virkelig god og effektiv bredbåndsoplevelse – også i udkantsområder.</w:t>
      </w:r>
    </w:p>
    <w:p w:rsidR="00A823DD" w:rsidRPr="00D448D9" w:rsidRDefault="00A823DD" w:rsidP="00A823DD">
      <w:pPr>
        <w:pStyle w:val="Overskrift2"/>
        <w:jc w:val="both"/>
      </w:pPr>
      <w:r w:rsidRPr="00D448D9">
        <w:t>Udviklingen i brugen af mobil</w:t>
      </w:r>
      <w:r>
        <w:t>t bredbånd</w:t>
      </w:r>
      <w:r w:rsidRPr="00D448D9">
        <w:t xml:space="preserve"> </w:t>
      </w:r>
      <w:r w:rsidR="008C012C">
        <w:t>og DTT</w:t>
      </w:r>
    </w:p>
    <w:p w:rsidR="00A823DD" w:rsidRPr="00D448D9" w:rsidRDefault="00A823DD" w:rsidP="00A823DD">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 xml:space="preserve">Den stigende efterspørgsel på datatrafik, herunder mobildata, skyldes i høj grad en vækst i forbruget af film og tv på nettet. </w:t>
      </w:r>
      <w:r>
        <w:rPr>
          <w:rFonts w:ascii="Georgia" w:hAnsi="Georgia"/>
          <w:color w:val="000000" w:themeColor="text1"/>
        </w:rPr>
        <w:t xml:space="preserve">Selskabet Sandvine vurderer således, at filmtjenesten </w:t>
      </w:r>
      <w:proofErr w:type="spellStart"/>
      <w:r>
        <w:rPr>
          <w:rFonts w:ascii="Georgia" w:hAnsi="Georgia"/>
          <w:color w:val="000000" w:themeColor="text1"/>
        </w:rPr>
        <w:t>Netflix</w:t>
      </w:r>
      <w:proofErr w:type="spellEnd"/>
      <w:r>
        <w:rPr>
          <w:rFonts w:ascii="Georgia" w:hAnsi="Georgia"/>
          <w:color w:val="000000" w:themeColor="text1"/>
        </w:rPr>
        <w:t xml:space="preserve"> står for ca. en tredjedel af al </w:t>
      </w:r>
      <w:proofErr w:type="spellStart"/>
      <w:r>
        <w:rPr>
          <w:rFonts w:ascii="Georgia" w:hAnsi="Georgia"/>
          <w:color w:val="000000" w:themeColor="text1"/>
        </w:rPr>
        <w:t>peak</w:t>
      </w:r>
      <w:proofErr w:type="spellEnd"/>
      <w:r>
        <w:rPr>
          <w:rFonts w:ascii="Georgia" w:hAnsi="Georgia"/>
          <w:color w:val="000000" w:themeColor="text1"/>
        </w:rPr>
        <w:t xml:space="preserve">-time internettrafik i USA. </w:t>
      </w:r>
      <w:r w:rsidRPr="00D448D9">
        <w:rPr>
          <w:rFonts w:ascii="Georgia" w:hAnsi="Georgia"/>
          <w:color w:val="000000" w:themeColor="text1"/>
        </w:rPr>
        <w:t xml:space="preserve">Denne udvikling afspejles i det faktum, at mens forbruget af mobile data er steget voldsomt de sidste par år, er forbruget af såkaldt flow-tv dalet </w:t>
      </w:r>
      <w:r>
        <w:rPr>
          <w:rFonts w:ascii="Georgia" w:hAnsi="Georgia"/>
          <w:color w:val="000000" w:themeColor="text1"/>
        </w:rPr>
        <w:t>s</w:t>
      </w:r>
      <w:r w:rsidRPr="00D448D9">
        <w:rPr>
          <w:rFonts w:ascii="Georgia" w:hAnsi="Georgia"/>
          <w:color w:val="000000" w:themeColor="text1"/>
        </w:rPr>
        <w:t>i</w:t>
      </w:r>
      <w:r>
        <w:rPr>
          <w:rFonts w:ascii="Georgia" w:hAnsi="Georgia"/>
          <w:color w:val="000000" w:themeColor="text1"/>
        </w:rPr>
        <w:t>den</w:t>
      </w:r>
      <w:r w:rsidRPr="00D448D9">
        <w:rPr>
          <w:rFonts w:ascii="Georgia" w:hAnsi="Georgia"/>
          <w:color w:val="000000" w:themeColor="text1"/>
        </w:rPr>
        <w:t xml:space="preserve"> 2010. Det må antages, at denne udvikling vil fortsætte og intensiveres i årene fremover, og at on </w:t>
      </w:r>
      <w:proofErr w:type="spellStart"/>
      <w:r w:rsidRPr="00D448D9">
        <w:rPr>
          <w:rFonts w:ascii="Georgia" w:hAnsi="Georgia"/>
          <w:color w:val="000000" w:themeColor="text1"/>
        </w:rPr>
        <w:t>demand</w:t>
      </w:r>
      <w:proofErr w:type="spellEnd"/>
      <w:r w:rsidRPr="00D448D9">
        <w:rPr>
          <w:rFonts w:ascii="Georgia" w:hAnsi="Georgia"/>
          <w:color w:val="000000" w:themeColor="text1"/>
        </w:rPr>
        <w:t xml:space="preserve">-tjenester i langt højere grad vil blive foretrukket af seerne </w:t>
      </w:r>
      <w:r w:rsidR="00271BA7" w:rsidRPr="00D448D9">
        <w:rPr>
          <w:rFonts w:ascii="Georgia" w:hAnsi="Georgia"/>
          <w:color w:val="000000" w:themeColor="text1"/>
        </w:rPr>
        <w:t>frem for</w:t>
      </w:r>
      <w:r w:rsidRPr="00D448D9">
        <w:rPr>
          <w:rFonts w:ascii="Georgia" w:hAnsi="Georgia"/>
          <w:color w:val="000000" w:themeColor="text1"/>
        </w:rPr>
        <w:t xml:space="preserve"> flow-tv.</w:t>
      </w:r>
    </w:p>
    <w:p w:rsidR="00A823DD" w:rsidRPr="00D448D9" w:rsidRDefault="00A823DD" w:rsidP="00A823DD">
      <w:pPr>
        <w:autoSpaceDE w:val="0"/>
        <w:autoSpaceDN w:val="0"/>
        <w:adjustRightInd w:val="0"/>
        <w:spacing w:after="0"/>
        <w:jc w:val="both"/>
        <w:rPr>
          <w:rFonts w:ascii="Georgia" w:hAnsi="Georgia"/>
          <w:color w:val="000000" w:themeColor="text1"/>
        </w:rPr>
      </w:pPr>
    </w:p>
    <w:p w:rsidR="00A823DD" w:rsidRPr="00BC20E5" w:rsidRDefault="00A823DD" w:rsidP="00A823DD">
      <w:pPr>
        <w:autoSpaceDE w:val="0"/>
        <w:autoSpaceDN w:val="0"/>
        <w:adjustRightInd w:val="0"/>
        <w:spacing w:after="0"/>
        <w:jc w:val="both"/>
        <w:rPr>
          <w:rFonts w:ascii="Georgia" w:hAnsi="Georgia"/>
          <w:color w:val="000000" w:themeColor="text1"/>
        </w:rPr>
      </w:pPr>
      <w:r w:rsidRPr="00BC20E5">
        <w:rPr>
          <w:rFonts w:ascii="Georgia" w:hAnsi="Georgia"/>
          <w:color w:val="000000" w:themeColor="text1"/>
        </w:rPr>
        <w:t>De</w:t>
      </w:r>
      <w:r>
        <w:rPr>
          <w:rFonts w:ascii="Georgia" w:hAnsi="Georgia"/>
          <w:color w:val="000000" w:themeColor="text1"/>
        </w:rPr>
        <w:t>r</w:t>
      </w:r>
      <w:r w:rsidRPr="00BC20E5">
        <w:rPr>
          <w:rFonts w:ascii="Georgia" w:hAnsi="Georgia"/>
          <w:color w:val="000000" w:themeColor="text1"/>
        </w:rPr>
        <w:t xml:space="preserve"> er uden tvivl brug for mere spektrum til brug for mobilt bredbånd</w:t>
      </w:r>
      <w:r>
        <w:rPr>
          <w:rFonts w:ascii="Georgia" w:hAnsi="Georgia"/>
          <w:color w:val="000000" w:themeColor="text1"/>
        </w:rPr>
        <w:t>,</w:t>
      </w:r>
      <w:r w:rsidRPr="00BC20E5">
        <w:rPr>
          <w:rFonts w:ascii="Georgia" w:hAnsi="Georgia"/>
          <w:color w:val="000000" w:themeColor="text1"/>
        </w:rPr>
        <w:t xml:space="preserve"> mens det tilsvarende står klart, at der alt andet lige vil være gradvist mindre behov for spektrum til brug for </w:t>
      </w:r>
      <w:r w:rsidR="00271BA7">
        <w:rPr>
          <w:rFonts w:ascii="Georgia" w:hAnsi="Georgia"/>
          <w:color w:val="000000" w:themeColor="text1"/>
        </w:rPr>
        <w:t>DTT</w:t>
      </w:r>
      <w:r>
        <w:rPr>
          <w:rFonts w:ascii="Georgia" w:hAnsi="Georgia"/>
          <w:color w:val="000000" w:themeColor="text1"/>
        </w:rPr>
        <w:t>, hvor penetrationen nu er under 18</w:t>
      </w:r>
      <w:r w:rsidR="00271BA7">
        <w:rPr>
          <w:rFonts w:ascii="Georgia" w:hAnsi="Georgia"/>
          <w:color w:val="000000" w:themeColor="text1"/>
        </w:rPr>
        <w:t xml:space="preserve"> </w:t>
      </w:r>
      <w:r>
        <w:rPr>
          <w:rFonts w:ascii="Georgia" w:hAnsi="Georgia"/>
          <w:color w:val="000000" w:themeColor="text1"/>
        </w:rPr>
        <w:t>% og fortsat er faldende også i Danmark</w:t>
      </w:r>
      <w:r w:rsidRPr="00BC20E5">
        <w:rPr>
          <w:rFonts w:ascii="Georgia" w:hAnsi="Georgia"/>
          <w:color w:val="000000" w:themeColor="text1"/>
        </w:rPr>
        <w:t>.</w:t>
      </w:r>
    </w:p>
    <w:p w:rsidR="00A823DD" w:rsidRPr="00D448D9" w:rsidRDefault="00A823DD" w:rsidP="00A823DD">
      <w:pPr>
        <w:autoSpaceDE w:val="0"/>
        <w:autoSpaceDN w:val="0"/>
        <w:adjustRightInd w:val="0"/>
        <w:spacing w:after="0"/>
        <w:jc w:val="both"/>
        <w:rPr>
          <w:rFonts w:ascii="Georgia" w:hAnsi="Georgia"/>
          <w:color w:val="000000" w:themeColor="text1"/>
        </w:rPr>
      </w:pPr>
    </w:p>
    <w:p w:rsidR="00271BA7" w:rsidRDefault="00A823DD" w:rsidP="00A823DD">
      <w:pPr>
        <w:autoSpaceDE w:val="0"/>
        <w:autoSpaceDN w:val="0"/>
        <w:adjustRightInd w:val="0"/>
        <w:spacing w:after="0"/>
        <w:jc w:val="both"/>
        <w:rPr>
          <w:rFonts w:ascii="Georgia" w:hAnsi="Georgia"/>
          <w:color w:val="000000" w:themeColor="text1"/>
        </w:rPr>
      </w:pPr>
      <w:r>
        <w:rPr>
          <w:rFonts w:ascii="Georgia" w:hAnsi="Georgia"/>
          <w:color w:val="000000" w:themeColor="text1"/>
        </w:rPr>
        <w:t>Samtidig er det værd at holde sig for øje, at DTT-</w:t>
      </w:r>
      <w:r w:rsidR="00271BA7">
        <w:rPr>
          <w:rFonts w:ascii="Georgia" w:hAnsi="Georgia"/>
          <w:color w:val="000000" w:themeColor="text1"/>
        </w:rPr>
        <w:t>platformen</w:t>
      </w:r>
      <w:r>
        <w:rPr>
          <w:rFonts w:ascii="Georgia" w:hAnsi="Georgia"/>
          <w:color w:val="000000" w:themeColor="text1"/>
        </w:rPr>
        <w:t xml:space="preserve">, selvom 700 MHz-frekvensbåndet skulle blive allokeret til mobilt bredbånd, stadig vil have både 500 MHz- og 600 MHz-frekvensbåndene til rådighed. </w:t>
      </w:r>
    </w:p>
    <w:p w:rsidR="00271BA7" w:rsidRDefault="00271BA7" w:rsidP="00A823DD">
      <w:pPr>
        <w:autoSpaceDE w:val="0"/>
        <w:autoSpaceDN w:val="0"/>
        <w:adjustRightInd w:val="0"/>
        <w:spacing w:after="0"/>
        <w:jc w:val="both"/>
        <w:rPr>
          <w:rFonts w:ascii="Georgia" w:hAnsi="Georgia"/>
          <w:color w:val="000000" w:themeColor="text1"/>
        </w:rPr>
      </w:pPr>
    </w:p>
    <w:p w:rsidR="00A823DD" w:rsidRPr="00271BA7" w:rsidRDefault="00A823DD" w:rsidP="00A823DD">
      <w:pPr>
        <w:autoSpaceDE w:val="0"/>
        <w:autoSpaceDN w:val="0"/>
        <w:adjustRightInd w:val="0"/>
        <w:spacing w:after="0"/>
        <w:jc w:val="both"/>
        <w:rPr>
          <w:rFonts w:ascii="Georgia" w:hAnsi="Georgia"/>
          <w:color w:val="000000" w:themeColor="text1"/>
        </w:rPr>
      </w:pPr>
      <w:r w:rsidRPr="00271BA7">
        <w:rPr>
          <w:rFonts w:ascii="Georgia" w:hAnsi="Georgia"/>
          <w:color w:val="000000" w:themeColor="text1"/>
        </w:rPr>
        <w:t xml:space="preserve">I den forbindelse bemærker </w:t>
      </w:r>
      <w:proofErr w:type="spellStart"/>
      <w:r w:rsidRPr="00271BA7">
        <w:rPr>
          <w:rFonts w:ascii="Georgia" w:hAnsi="Georgia"/>
          <w:color w:val="000000" w:themeColor="text1"/>
        </w:rPr>
        <w:t>Ofcom</w:t>
      </w:r>
      <w:proofErr w:type="spellEnd"/>
      <w:r w:rsidRPr="00271BA7">
        <w:rPr>
          <w:rFonts w:ascii="Georgia" w:hAnsi="Georgia"/>
          <w:color w:val="000000" w:themeColor="text1"/>
        </w:rPr>
        <w:t xml:space="preserve">,  </w:t>
      </w:r>
    </w:p>
    <w:p w:rsidR="00A823DD" w:rsidRPr="00271BA7" w:rsidRDefault="00A823DD" w:rsidP="00A823DD">
      <w:pPr>
        <w:pStyle w:val="Default"/>
      </w:pPr>
    </w:p>
    <w:p w:rsidR="00A823DD" w:rsidRPr="001B452A" w:rsidRDefault="00A823DD" w:rsidP="00A823DD">
      <w:pPr>
        <w:autoSpaceDE w:val="0"/>
        <w:autoSpaceDN w:val="0"/>
        <w:adjustRightInd w:val="0"/>
        <w:spacing w:after="0"/>
        <w:ind w:left="357"/>
        <w:jc w:val="both"/>
        <w:rPr>
          <w:rFonts w:ascii="Georgia" w:hAnsi="Georgia"/>
          <w:i/>
          <w:color w:val="000000" w:themeColor="text1"/>
          <w:lang w:val="en-GB"/>
        </w:rPr>
      </w:pPr>
      <w:r>
        <w:rPr>
          <w:rFonts w:ascii="Georgia" w:hAnsi="Georgia"/>
          <w:i/>
          <w:color w:val="000000" w:themeColor="text1"/>
          <w:lang w:val="en-GB"/>
        </w:rPr>
        <w:t>“…</w:t>
      </w:r>
      <w:r w:rsidRPr="001B452A">
        <w:rPr>
          <w:rFonts w:ascii="Georgia" w:hAnsi="Georgia"/>
          <w:i/>
          <w:color w:val="000000" w:themeColor="text1"/>
          <w:lang w:val="en-GB"/>
        </w:rPr>
        <w:t xml:space="preserve">that the 600 MHz band should remain available to provide alternative DTT spectrum after the release of the 700 MHz band. Using this spectrum as part of a wider spectrum </w:t>
      </w:r>
      <w:proofErr w:type="spellStart"/>
      <w:r w:rsidRPr="001B452A">
        <w:rPr>
          <w:rFonts w:ascii="Georgia" w:hAnsi="Georgia"/>
          <w:i/>
          <w:color w:val="000000" w:themeColor="text1"/>
          <w:lang w:val="en-GB"/>
        </w:rPr>
        <w:t>replan</w:t>
      </w:r>
      <w:proofErr w:type="spellEnd"/>
      <w:r w:rsidRPr="001B452A">
        <w:rPr>
          <w:rFonts w:ascii="Georgia" w:hAnsi="Georgia"/>
          <w:i/>
          <w:color w:val="000000" w:themeColor="text1"/>
          <w:lang w:val="en-GB"/>
        </w:rPr>
        <w:t>, it is likely that the DTT platform would be able to continue to operate with six multiplexes and maintain PSB multiplex coverage. This significantly reduces the risk that the DTT platform would have an insufficient amount of future capacity and coverage to continue to deliver the benefits it provides today.</w:t>
      </w:r>
      <w:r>
        <w:rPr>
          <w:rFonts w:ascii="Georgia" w:hAnsi="Georgia"/>
          <w:i/>
          <w:color w:val="000000" w:themeColor="text1"/>
          <w:lang w:val="en-GB"/>
        </w:rPr>
        <w:t>”</w:t>
      </w:r>
    </w:p>
    <w:p w:rsidR="00A823DD" w:rsidRPr="002B175C" w:rsidRDefault="00A823DD" w:rsidP="00A823DD">
      <w:pPr>
        <w:autoSpaceDE w:val="0"/>
        <w:autoSpaceDN w:val="0"/>
        <w:adjustRightInd w:val="0"/>
        <w:spacing w:after="0"/>
        <w:jc w:val="both"/>
        <w:rPr>
          <w:rFonts w:ascii="Georgia" w:hAnsi="Georgia"/>
          <w:color w:val="000000" w:themeColor="text1"/>
          <w:lang w:val="en-US"/>
        </w:rPr>
      </w:pPr>
    </w:p>
    <w:p w:rsidR="00A823DD" w:rsidRDefault="00A823DD" w:rsidP="00A823DD">
      <w:pPr>
        <w:autoSpaceDE w:val="0"/>
        <w:autoSpaceDN w:val="0"/>
        <w:adjustRightInd w:val="0"/>
        <w:spacing w:after="0"/>
        <w:jc w:val="both"/>
        <w:rPr>
          <w:rFonts w:ascii="Georgia" w:hAnsi="Georgia"/>
          <w:color w:val="000000" w:themeColor="text1"/>
        </w:rPr>
      </w:pPr>
      <w:r>
        <w:rPr>
          <w:rFonts w:ascii="Georgia" w:hAnsi="Georgia"/>
          <w:color w:val="000000" w:themeColor="text1"/>
        </w:rPr>
        <w:t xml:space="preserve">Det til være rimeligt at gøre en tilsvarende antagelse for så vidt angår danske forhold. </w:t>
      </w:r>
      <w:r w:rsidRPr="00D448D9">
        <w:rPr>
          <w:rFonts w:ascii="Georgia" w:hAnsi="Georgia"/>
          <w:color w:val="000000" w:themeColor="text1"/>
        </w:rPr>
        <w:t xml:space="preserve">TI har i forlængelse heraf fuld tillid til, at Erhvervsstyrelsen </w:t>
      </w:r>
      <w:r>
        <w:rPr>
          <w:rFonts w:ascii="Georgia" w:hAnsi="Georgia"/>
          <w:color w:val="000000" w:themeColor="text1"/>
        </w:rPr>
        <w:t xml:space="preserve">og de danske </w:t>
      </w:r>
      <w:proofErr w:type="spellStart"/>
      <w:r>
        <w:rPr>
          <w:rFonts w:ascii="Georgia" w:hAnsi="Georgia"/>
          <w:color w:val="000000" w:themeColor="text1"/>
        </w:rPr>
        <w:t>broadcastere</w:t>
      </w:r>
      <w:proofErr w:type="spellEnd"/>
      <w:r>
        <w:rPr>
          <w:rFonts w:ascii="Georgia" w:hAnsi="Georgia"/>
          <w:color w:val="000000" w:themeColor="text1"/>
        </w:rPr>
        <w:t xml:space="preserve"> </w:t>
      </w:r>
      <w:r w:rsidRPr="00D448D9">
        <w:rPr>
          <w:rFonts w:ascii="Georgia" w:hAnsi="Georgia"/>
          <w:color w:val="000000" w:themeColor="text1"/>
        </w:rPr>
        <w:t>vil kunne sikre de fremadrettede muligheder for, at der også i fremtiden vil være de nødvendige frekvenser til</w:t>
      </w:r>
      <w:r>
        <w:rPr>
          <w:rFonts w:ascii="Georgia" w:hAnsi="Georgia"/>
          <w:color w:val="000000" w:themeColor="text1"/>
        </w:rPr>
        <w:t xml:space="preserve"> bl.a. oplysning og</w:t>
      </w:r>
      <w:r w:rsidRPr="00D448D9">
        <w:rPr>
          <w:rFonts w:ascii="Georgia" w:hAnsi="Georgia"/>
          <w:color w:val="000000" w:themeColor="text1"/>
        </w:rPr>
        <w:t xml:space="preserve"> kulturelle formål. Dette kan eksempelvis ske gennem krav til de danske tv-operatører om at anvende stadigt mere effektive formater, som f.eks. DVB-T2.</w:t>
      </w:r>
      <w:r w:rsidRPr="00D448D9">
        <w:rPr>
          <w:rStyle w:val="Fodnotehenvisning"/>
          <w:rFonts w:ascii="Georgia" w:hAnsi="Georgia"/>
          <w:color w:val="000000" w:themeColor="text1"/>
        </w:rPr>
        <w:footnoteReference w:id="8"/>
      </w:r>
      <w:r w:rsidRPr="00D448D9">
        <w:rPr>
          <w:rFonts w:ascii="Georgia" w:hAnsi="Georgia"/>
          <w:color w:val="000000" w:themeColor="text1"/>
        </w:rPr>
        <w:t xml:space="preserve"> </w:t>
      </w:r>
    </w:p>
    <w:p w:rsidR="0077407A" w:rsidRPr="00D448D9" w:rsidRDefault="0077407A" w:rsidP="00BC20E5">
      <w:pPr>
        <w:jc w:val="both"/>
        <w:rPr>
          <w:rFonts w:ascii="Georgia" w:hAnsi="Georgia"/>
          <w:color w:val="000000" w:themeColor="text1"/>
        </w:rPr>
      </w:pPr>
    </w:p>
    <w:p w:rsidR="00BC20E5" w:rsidRPr="00D448D9" w:rsidRDefault="00BC20E5" w:rsidP="00BC20E5">
      <w:pPr>
        <w:pStyle w:val="Overskrift2"/>
      </w:pPr>
      <w:r>
        <w:t>Konklusion</w:t>
      </w:r>
    </w:p>
    <w:p w:rsidR="001B452A" w:rsidRDefault="00BC20E5" w:rsidP="001B452A">
      <w:pPr>
        <w:jc w:val="both"/>
        <w:rPr>
          <w:rFonts w:ascii="Georgia" w:hAnsi="Georgia"/>
          <w:color w:val="000000" w:themeColor="text1"/>
        </w:rPr>
      </w:pPr>
      <w:r>
        <w:rPr>
          <w:rFonts w:ascii="Georgia" w:hAnsi="Georgia"/>
          <w:color w:val="000000" w:themeColor="text1"/>
        </w:rPr>
        <w:t xml:space="preserve">Samlet er TI enig i de overordnede overvejelser og konklusioner, som </w:t>
      </w:r>
      <w:proofErr w:type="spellStart"/>
      <w:r>
        <w:rPr>
          <w:rFonts w:ascii="Georgia" w:hAnsi="Georgia"/>
          <w:color w:val="000000" w:themeColor="text1"/>
        </w:rPr>
        <w:t>Ofcom</w:t>
      </w:r>
      <w:proofErr w:type="spellEnd"/>
      <w:r>
        <w:rPr>
          <w:rFonts w:ascii="Georgia" w:hAnsi="Georgia"/>
          <w:color w:val="000000" w:themeColor="text1"/>
        </w:rPr>
        <w:t xml:space="preserve"> i England har gjort i deres rapport ”</w:t>
      </w:r>
      <w:proofErr w:type="spellStart"/>
      <w:r w:rsidRPr="00BC20E5">
        <w:rPr>
          <w:rFonts w:ascii="Georgia" w:hAnsi="Georgia"/>
          <w:i/>
          <w:color w:val="000000" w:themeColor="text1"/>
        </w:rPr>
        <w:t>Securing</w:t>
      </w:r>
      <w:proofErr w:type="spellEnd"/>
      <w:r w:rsidRPr="00BC20E5">
        <w:rPr>
          <w:rFonts w:ascii="Georgia" w:hAnsi="Georgia"/>
          <w:i/>
          <w:color w:val="000000" w:themeColor="text1"/>
        </w:rPr>
        <w:t xml:space="preserve"> long term </w:t>
      </w:r>
      <w:proofErr w:type="spellStart"/>
      <w:r w:rsidRPr="00BC20E5">
        <w:rPr>
          <w:rFonts w:ascii="Georgia" w:hAnsi="Georgia"/>
          <w:i/>
          <w:color w:val="000000" w:themeColor="text1"/>
        </w:rPr>
        <w:t>benefits</w:t>
      </w:r>
      <w:proofErr w:type="spellEnd"/>
      <w:r w:rsidRPr="00BC20E5">
        <w:rPr>
          <w:rFonts w:ascii="Georgia" w:hAnsi="Georgia"/>
          <w:i/>
          <w:color w:val="000000" w:themeColor="text1"/>
        </w:rPr>
        <w:t xml:space="preserve"> from </w:t>
      </w:r>
      <w:proofErr w:type="spellStart"/>
      <w:r w:rsidRPr="00BC20E5">
        <w:rPr>
          <w:rFonts w:ascii="Georgia" w:hAnsi="Georgia"/>
          <w:i/>
          <w:color w:val="000000" w:themeColor="text1"/>
        </w:rPr>
        <w:t>scarce</w:t>
      </w:r>
      <w:proofErr w:type="spellEnd"/>
      <w:r w:rsidRPr="00BC20E5">
        <w:rPr>
          <w:rFonts w:ascii="Georgia" w:hAnsi="Georgia"/>
          <w:i/>
          <w:color w:val="000000" w:themeColor="text1"/>
        </w:rPr>
        <w:t xml:space="preserve"> </w:t>
      </w:r>
      <w:proofErr w:type="spellStart"/>
      <w:r w:rsidRPr="00BC20E5">
        <w:rPr>
          <w:rFonts w:ascii="Georgia" w:hAnsi="Georgia"/>
          <w:i/>
          <w:color w:val="000000" w:themeColor="text1"/>
        </w:rPr>
        <w:t>lo</w:t>
      </w:r>
      <w:r>
        <w:rPr>
          <w:rFonts w:ascii="Georgia" w:hAnsi="Georgia"/>
          <w:i/>
          <w:color w:val="000000" w:themeColor="text1"/>
        </w:rPr>
        <w:t>w</w:t>
      </w:r>
      <w:proofErr w:type="spellEnd"/>
      <w:r w:rsidRPr="00BC20E5">
        <w:rPr>
          <w:rFonts w:ascii="Georgia" w:hAnsi="Georgia"/>
          <w:i/>
          <w:color w:val="000000" w:themeColor="text1"/>
        </w:rPr>
        <w:t xml:space="preserve"> </w:t>
      </w:r>
      <w:proofErr w:type="spellStart"/>
      <w:r w:rsidRPr="00BC20E5">
        <w:rPr>
          <w:rFonts w:ascii="Georgia" w:hAnsi="Georgia"/>
          <w:i/>
          <w:color w:val="000000" w:themeColor="text1"/>
        </w:rPr>
        <w:t>frequency</w:t>
      </w:r>
      <w:proofErr w:type="spellEnd"/>
      <w:r w:rsidRPr="00BC20E5">
        <w:rPr>
          <w:rFonts w:ascii="Georgia" w:hAnsi="Georgia"/>
          <w:i/>
          <w:color w:val="000000" w:themeColor="text1"/>
        </w:rPr>
        <w:t xml:space="preserve"> </w:t>
      </w:r>
      <w:proofErr w:type="spellStart"/>
      <w:proofErr w:type="gramStart"/>
      <w:r w:rsidRPr="00BC20E5">
        <w:rPr>
          <w:rFonts w:ascii="Georgia" w:hAnsi="Georgia"/>
          <w:i/>
          <w:color w:val="000000" w:themeColor="text1"/>
        </w:rPr>
        <w:t>spectrum</w:t>
      </w:r>
      <w:proofErr w:type="spellEnd"/>
      <w:r w:rsidR="00F97189">
        <w:rPr>
          <w:rFonts w:ascii="Georgia" w:hAnsi="Georgia"/>
          <w:i/>
          <w:color w:val="000000" w:themeColor="text1"/>
        </w:rPr>
        <w:t xml:space="preserve"> </w:t>
      </w:r>
      <w:r w:rsidR="00F97189" w:rsidRPr="00F97189">
        <w:rPr>
          <w:rFonts w:ascii="Georgia" w:hAnsi="Georgia"/>
          <w:i/>
          <w:color w:val="000000" w:themeColor="text1"/>
        </w:rPr>
        <w:t xml:space="preserve"> -</w:t>
      </w:r>
      <w:proofErr w:type="gramEnd"/>
      <w:r w:rsidR="00F97189" w:rsidRPr="00F97189">
        <w:rPr>
          <w:rFonts w:ascii="Georgia" w:hAnsi="Georgia"/>
          <w:i/>
          <w:color w:val="000000" w:themeColor="text1"/>
        </w:rPr>
        <w:t xml:space="preserve"> A </w:t>
      </w:r>
      <w:proofErr w:type="spellStart"/>
      <w:r w:rsidR="00F97189" w:rsidRPr="00F97189">
        <w:rPr>
          <w:rFonts w:ascii="Georgia" w:hAnsi="Georgia"/>
          <w:i/>
          <w:color w:val="000000" w:themeColor="text1"/>
        </w:rPr>
        <w:t>strategy</w:t>
      </w:r>
      <w:proofErr w:type="spellEnd"/>
      <w:r w:rsidR="00F97189" w:rsidRPr="00F97189">
        <w:rPr>
          <w:rFonts w:ascii="Georgia" w:hAnsi="Georgia"/>
          <w:i/>
          <w:color w:val="000000" w:themeColor="text1"/>
        </w:rPr>
        <w:t xml:space="preserve"> for UHF bands IV and V</w:t>
      </w:r>
      <w:r>
        <w:rPr>
          <w:rFonts w:ascii="Georgia" w:hAnsi="Georgia"/>
          <w:color w:val="000000" w:themeColor="text1"/>
        </w:rPr>
        <w:t>” fra november 2012</w:t>
      </w:r>
      <w:r w:rsidR="001B452A">
        <w:rPr>
          <w:rFonts w:ascii="Georgia" w:hAnsi="Georgia"/>
          <w:color w:val="000000" w:themeColor="text1"/>
        </w:rPr>
        <w:t xml:space="preserve">, herunder at efterspørgslen på mobil bredbåndskapacitet vil stige voldsomt, </w:t>
      </w:r>
      <w:r w:rsidR="005D4588">
        <w:rPr>
          <w:rFonts w:ascii="Georgia" w:hAnsi="Georgia"/>
          <w:color w:val="000000" w:themeColor="text1"/>
        </w:rPr>
        <w:t xml:space="preserve">at </w:t>
      </w:r>
      <w:r w:rsidR="001B452A">
        <w:rPr>
          <w:rFonts w:ascii="Georgia" w:hAnsi="Georgia"/>
          <w:color w:val="000000" w:themeColor="text1"/>
        </w:rPr>
        <w:t xml:space="preserve">der er behov for yderligere frekvenskapacitet for at imødekomme denne stigning, og </w:t>
      </w:r>
      <w:r w:rsidR="005D4588">
        <w:rPr>
          <w:rFonts w:ascii="Georgia" w:hAnsi="Georgia"/>
          <w:color w:val="000000" w:themeColor="text1"/>
        </w:rPr>
        <w:t xml:space="preserve">at </w:t>
      </w:r>
      <w:r w:rsidR="001B452A">
        <w:rPr>
          <w:rFonts w:ascii="Georgia" w:hAnsi="Georgia"/>
          <w:color w:val="000000" w:themeColor="text1"/>
        </w:rPr>
        <w:t>kun internationalt harmoniseret spektrum kan forventes brugt til mobilt bredbånd.</w:t>
      </w:r>
    </w:p>
    <w:p w:rsidR="004C04AB" w:rsidRDefault="005D4588" w:rsidP="004C04AB">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TI vurderer, at 700 MHz-frekvensbåndet er det vigtigste af de bånd, der kan frigøres</w:t>
      </w:r>
      <w:r w:rsidR="00136D22">
        <w:rPr>
          <w:rFonts w:ascii="Georgia" w:hAnsi="Georgia"/>
          <w:color w:val="000000" w:themeColor="text1"/>
        </w:rPr>
        <w:t xml:space="preserve"> til mobilt bredbånd</w:t>
      </w:r>
      <w:r w:rsidRPr="00D448D9">
        <w:rPr>
          <w:rFonts w:ascii="Georgia" w:hAnsi="Georgia"/>
          <w:color w:val="000000" w:themeColor="text1"/>
        </w:rPr>
        <w:t xml:space="preserve"> inden for en overskuelig fremtid, bl.a. fordi der er tale om et stort, sammenhængende </w:t>
      </w:r>
      <w:r w:rsidRPr="00D448D9">
        <w:rPr>
          <w:rFonts w:ascii="Georgia" w:hAnsi="Georgia"/>
          <w:color w:val="000000" w:themeColor="text1"/>
        </w:rPr>
        <w:lastRenderedPageBreak/>
        <w:t xml:space="preserve">frekvensområde med gode dækningsmæssige og penetrationsmæssige egenskaber. Anvendelse af frekvensbåndet vil således kunne </w:t>
      </w:r>
      <w:r>
        <w:rPr>
          <w:rFonts w:ascii="Georgia" w:hAnsi="Georgia"/>
          <w:color w:val="000000" w:themeColor="text1"/>
        </w:rPr>
        <w:t xml:space="preserve">hjælpe til at imødekomme den forventede voldsomme stigning af brug af mobildata, og vil samtidig kunne forbedre indendørsdækningen og </w:t>
      </w:r>
      <w:r w:rsidRPr="00D448D9">
        <w:rPr>
          <w:rFonts w:ascii="Georgia" w:hAnsi="Georgia"/>
          <w:color w:val="000000" w:themeColor="text1"/>
        </w:rPr>
        <w:t xml:space="preserve">supplere bredbåndsdækningen i tyndt befolkede områder uden etablering af mange nye mastepositioner. </w:t>
      </w:r>
      <w:r w:rsidR="004C04AB">
        <w:rPr>
          <w:rFonts w:ascii="Georgia" w:hAnsi="Georgia"/>
          <w:color w:val="000000" w:themeColor="text1"/>
        </w:rPr>
        <w:t xml:space="preserve">En allokering af 700 MHz-frekvensbåndet vil således kunne tilgodese de stadigt stærkere politiske ønsker om at sikre alle dele af samfundet god mobildækning, øget mobilitet og høje bredbåndshastigheder. </w:t>
      </w:r>
    </w:p>
    <w:p w:rsidR="005D4588" w:rsidRDefault="005D4588" w:rsidP="005D4588">
      <w:pPr>
        <w:autoSpaceDE w:val="0"/>
        <w:autoSpaceDN w:val="0"/>
        <w:adjustRightInd w:val="0"/>
        <w:spacing w:after="0"/>
        <w:jc w:val="both"/>
        <w:rPr>
          <w:rFonts w:ascii="Georgia" w:hAnsi="Georgia"/>
          <w:color w:val="000000" w:themeColor="text1"/>
        </w:rPr>
      </w:pPr>
    </w:p>
    <w:p w:rsidR="004C04AB" w:rsidRDefault="004C04AB" w:rsidP="005D4588">
      <w:pPr>
        <w:autoSpaceDE w:val="0"/>
        <w:autoSpaceDN w:val="0"/>
        <w:adjustRightInd w:val="0"/>
        <w:spacing w:after="0"/>
        <w:jc w:val="both"/>
        <w:rPr>
          <w:rFonts w:ascii="Georgia" w:hAnsi="Georgia"/>
          <w:color w:val="000000" w:themeColor="text1"/>
        </w:rPr>
      </w:pPr>
      <w:r>
        <w:rPr>
          <w:rFonts w:ascii="Georgia" w:hAnsi="Georgia"/>
          <w:color w:val="000000" w:themeColor="text1"/>
        </w:rPr>
        <w:t>TI står naturligvis til rådighed, hvis der er b</w:t>
      </w:r>
      <w:r w:rsidR="009D6C89">
        <w:rPr>
          <w:rFonts w:ascii="Georgia" w:hAnsi="Georgia"/>
          <w:color w:val="000000" w:themeColor="text1"/>
        </w:rPr>
        <w:t>ehov for at uddybe ovenstående, og vi ser frem til fortsat at bidrage positivt og konstruktivt til at sikre et grundlag til at træffe den måske væsentligste frekvenspolitiske beslutning i mange år.</w:t>
      </w:r>
    </w:p>
    <w:p w:rsidR="009D6C89" w:rsidRDefault="009D6C89" w:rsidP="005D4588">
      <w:pPr>
        <w:autoSpaceDE w:val="0"/>
        <w:autoSpaceDN w:val="0"/>
        <w:adjustRightInd w:val="0"/>
        <w:spacing w:after="0"/>
        <w:jc w:val="both"/>
        <w:rPr>
          <w:rFonts w:ascii="Georgia" w:hAnsi="Georgia"/>
          <w:color w:val="000000" w:themeColor="text1"/>
        </w:rPr>
      </w:pPr>
    </w:p>
    <w:p w:rsidR="009D6C89" w:rsidRDefault="009D6C89" w:rsidP="005D4588">
      <w:pPr>
        <w:autoSpaceDE w:val="0"/>
        <w:autoSpaceDN w:val="0"/>
        <w:adjustRightInd w:val="0"/>
        <w:spacing w:after="0"/>
        <w:jc w:val="both"/>
        <w:rPr>
          <w:rFonts w:ascii="Georgia" w:hAnsi="Georgia"/>
          <w:color w:val="000000" w:themeColor="text1"/>
        </w:rPr>
      </w:pPr>
      <w:r>
        <w:rPr>
          <w:rFonts w:ascii="Georgia" w:hAnsi="Georgia"/>
          <w:color w:val="000000" w:themeColor="text1"/>
        </w:rPr>
        <w:t xml:space="preserve">Vi henviser i øvrigt til de rapporter, der er nævnt i ovenstående, og som på forskellig vis understreger </w:t>
      </w:r>
      <w:r w:rsidR="00136D22">
        <w:rPr>
          <w:rFonts w:ascii="Georgia" w:hAnsi="Georgia"/>
          <w:color w:val="000000" w:themeColor="text1"/>
        </w:rPr>
        <w:t>den samfundsmæssige betydning</w:t>
      </w:r>
      <w:r>
        <w:rPr>
          <w:rFonts w:ascii="Georgia" w:hAnsi="Georgia"/>
          <w:color w:val="000000" w:themeColor="text1"/>
        </w:rPr>
        <w:t xml:space="preserve"> af at afsætte 700 MHz-frekvensbåndet</w:t>
      </w:r>
      <w:r w:rsidR="00136D22">
        <w:rPr>
          <w:rFonts w:ascii="Georgia" w:hAnsi="Georgia"/>
          <w:color w:val="000000" w:themeColor="text1"/>
        </w:rPr>
        <w:t xml:space="preserve"> til mobilt bredbånd</w:t>
      </w:r>
      <w:r>
        <w:rPr>
          <w:rFonts w:ascii="Georgia" w:hAnsi="Georgia"/>
          <w:color w:val="000000" w:themeColor="text1"/>
        </w:rPr>
        <w:t>.</w:t>
      </w:r>
    </w:p>
    <w:p w:rsidR="009D6C89" w:rsidRDefault="009D6C89" w:rsidP="005D4588">
      <w:pPr>
        <w:autoSpaceDE w:val="0"/>
        <w:autoSpaceDN w:val="0"/>
        <w:adjustRightInd w:val="0"/>
        <w:spacing w:after="0"/>
        <w:jc w:val="both"/>
        <w:rPr>
          <w:rFonts w:ascii="Georgia" w:hAnsi="Georgia"/>
          <w:color w:val="000000" w:themeColor="text1"/>
        </w:rPr>
      </w:pPr>
    </w:p>
    <w:p w:rsidR="00A40F2A" w:rsidRDefault="00A40F2A" w:rsidP="005D4588">
      <w:pPr>
        <w:autoSpaceDE w:val="0"/>
        <w:autoSpaceDN w:val="0"/>
        <w:adjustRightInd w:val="0"/>
        <w:spacing w:after="0"/>
        <w:jc w:val="both"/>
        <w:rPr>
          <w:rFonts w:ascii="Georgia" w:hAnsi="Georgia"/>
          <w:color w:val="000000" w:themeColor="text1"/>
        </w:rPr>
      </w:pPr>
    </w:p>
    <w:p w:rsidR="009D6C89" w:rsidRDefault="00A40F2A" w:rsidP="005D4588">
      <w:pPr>
        <w:autoSpaceDE w:val="0"/>
        <w:autoSpaceDN w:val="0"/>
        <w:adjustRightInd w:val="0"/>
        <w:spacing w:after="0"/>
        <w:jc w:val="both"/>
        <w:rPr>
          <w:rFonts w:ascii="Georgia" w:hAnsi="Georgia"/>
          <w:color w:val="000000" w:themeColor="text1"/>
        </w:rPr>
      </w:pPr>
      <w:r>
        <w:rPr>
          <w:rFonts w:ascii="Georgia" w:hAnsi="Georgia"/>
          <w:color w:val="000000" w:themeColor="text1"/>
        </w:rPr>
        <w:t>19. december 2013</w:t>
      </w:r>
    </w:p>
    <w:p w:rsidR="009D6C89" w:rsidRDefault="009D6C89" w:rsidP="005D4588">
      <w:pPr>
        <w:autoSpaceDE w:val="0"/>
        <w:autoSpaceDN w:val="0"/>
        <w:adjustRightInd w:val="0"/>
        <w:spacing w:after="0"/>
        <w:jc w:val="both"/>
        <w:rPr>
          <w:rFonts w:ascii="Georgia" w:hAnsi="Georgia"/>
          <w:color w:val="000000" w:themeColor="text1"/>
        </w:rPr>
      </w:pPr>
    </w:p>
    <w:p w:rsidR="009D6C89" w:rsidRDefault="009D6C89" w:rsidP="005D4588">
      <w:pPr>
        <w:autoSpaceDE w:val="0"/>
        <w:autoSpaceDN w:val="0"/>
        <w:adjustRightInd w:val="0"/>
        <w:spacing w:after="0"/>
        <w:jc w:val="both"/>
        <w:rPr>
          <w:rFonts w:ascii="Georgia" w:hAnsi="Georgia"/>
          <w:color w:val="000000" w:themeColor="text1"/>
        </w:rPr>
      </w:pPr>
      <w:r>
        <w:rPr>
          <w:rFonts w:ascii="Georgia" w:hAnsi="Georgia"/>
          <w:color w:val="000000" w:themeColor="text1"/>
        </w:rPr>
        <w:t>Jakob Willer</w:t>
      </w:r>
    </w:p>
    <w:p w:rsidR="005D4588" w:rsidRDefault="00A40F2A" w:rsidP="00271BA7">
      <w:pPr>
        <w:autoSpaceDE w:val="0"/>
        <w:autoSpaceDN w:val="0"/>
        <w:adjustRightInd w:val="0"/>
        <w:spacing w:after="0"/>
        <w:jc w:val="both"/>
        <w:rPr>
          <w:rFonts w:ascii="Georgia" w:hAnsi="Georgia"/>
          <w:color w:val="000000" w:themeColor="text1"/>
        </w:rPr>
      </w:pPr>
      <w:r>
        <w:rPr>
          <w:rFonts w:ascii="Georgia" w:hAnsi="Georgia"/>
          <w:color w:val="000000" w:themeColor="text1"/>
        </w:rPr>
        <w:t>Direktør</w:t>
      </w:r>
    </w:p>
    <w:p w:rsidR="00A40F2A" w:rsidRPr="001B452A" w:rsidRDefault="00A40F2A" w:rsidP="00271BA7">
      <w:pPr>
        <w:autoSpaceDE w:val="0"/>
        <w:autoSpaceDN w:val="0"/>
        <w:adjustRightInd w:val="0"/>
        <w:spacing w:after="0"/>
        <w:jc w:val="both"/>
        <w:rPr>
          <w:rFonts w:ascii="Georgia" w:hAnsi="Georgia"/>
          <w:color w:val="000000" w:themeColor="text1"/>
        </w:rPr>
      </w:pPr>
      <w:r>
        <w:rPr>
          <w:rFonts w:ascii="Georgia" w:hAnsi="Georgia"/>
          <w:color w:val="000000" w:themeColor="text1"/>
        </w:rPr>
        <w:t>Teleindustrien</w:t>
      </w:r>
      <w:bookmarkStart w:id="0" w:name="_GoBack"/>
      <w:bookmarkEnd w:id="0"/>
    </w:p>
    <w:sectPr w:rsidR="00A40F2A" w:rsidRPr="001B452A" w:rsidSect="00477EA6">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151" w:rsidRDefault="003B2151" w:rsidP="0079707A">
      <w:pPr>
        <w:spacing w:after="0" w:line="240" w:lineRule="auto"/>
      </w:pPr>
      <w:r>
        <w:separator/>
      </w:r>
    </w:p>
  </w:endnote>
  <w:endnote w:type="continuationSeparator" w:id="0">
    <w:p w:rsidR="003B2151" w:rsidRDefault="003B2151" w:rsidP="00797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151" w:rsidRDefault="003B2151" w:rsidP="0079707A">
      <w:pPr>
        <w:spacing w:after="0" w:line="240" w:lineRule="auto"/>
      </w:pPr>
      <w:r>
        <w:separator/>
      </w:r>
    </w:p>
  </w:footnote>
  <w:footnote w:type="continuationSeparator" w:id="0">
    <w:p w:rsidR="003B2151" w:rsidRDefault="003B2151" w:rsidP="0079707A">
      <w:pPr>
        <w:spacing w:after="0" w:line="240" w:lineRule="auto"/>
      </w:pPr>
      <w:r>
        <w:continuationSeparator/>
      </w:r>
    </w:p>
  </w:footnote>
  <w:footnote w:id="1">
    <w:p w:rsidR="00FF33F6" w:rsidRDefault="00FF33F6">
      <w:pPr>
        <w:pStyle w:val="Fodnotetekst"/>
      </w:pPr>
      <w:r>
        <w:rPr>
          <w:rStyle w:val="Fodnotehenvisning"/>
        </w:rPr>
        <w:footnoteRef/>
      </w:r>
      <w:r>
        <w:t xml:space="preserve"> </w:t>
      </w:r>
      <w:hyperlink r:id="rId1" w:history="1">
        <w:r>
          <w:rPr>
            <w:rStyle w:val="Hyperlink"/>
          </w:rPr>
          <w:t>http://erhvervsstyrelsen.dk/file/414739/telestatistik-2013-1.pdf</w:t>
        </w:r>
      </w:hyperlink>
    </w:p>
  </w:footnote>
  <w:footnote w:id="2">
    <w:p w:rsidR="00FF33F6" w:rsidRDefault="00FF33F6" w:rsidP="00EA555F">
      <w:pPr>
        <w:pStyle w:val="Fodnotetekst"/>
      </w:pPr>
      <w:r>
        <w:rPr>
          <w:rStyle w:val="Fodnotehenvisning"/>
        </w:rPr>
        <w:footnoteRef/>
      </w:r>
      <w:r>
        <w:t xml:space="preserve"> </w:t>
      </w:r>
      <w:hyperlink r:id="rId2" w:history="1">
        <w:r>
          <w:rPr>
            <w:rStyle w:val="Hyperlink"/>
          </w:rPr>
          <w:t>http://www.analysysmason.com/About-Us/News/Newsletter/Mobile-data-cost-Nov2013/</w:t>
        </w:r>
      </w:hyperlink>
    </w:p>
  </w:footnote>
  <w:footnote w:id="3">
    <w:p w:rsidR="00FF33F6" w:rsidRPr="00BA1C7B" w:rsidRDefault="00FF33F6">
      <w:pPr>
        <w:pStyle w:val="Fodnotetekst"/>
      </w:pPr>
      <w:r>
        <w:rPr>
          <w:rStyle w:val="Fodnotehenvisning"/>
        </w:rPr>
        <w:footnoteRef/>
      </w:r>
      <w:r w:rsidRPr="00BA1C7B">
        <w:t xml:space="preserve"> </w:t>
      </w:r>
      <w:hyperlink r:id="rId3" w:history="1">
        <w:r>
          <w:rPr>
            <w:rStyle w:val="Hyperlink"/>
          </w:rPr>
          <w:t>http://www.cisco.com/web/solutions/sp/vni/vni_forecast_highlights/index.html</w:t>
        </w:r>
      </w:hyperlink>
    </w:p>
  </w:footnote>
  <w:footnote w:id="4">
    <w:p w:rsidR="00FF33F6" w:rsidRPr="00ED43CC" w:rsidRDefault="00FF33F6">
      <w:pPr>
        <w:pStyle w:val="Fodnotetekst"/>
        <w:rPr>
          <w:lang w:val="en-GB"/>
        </w:rPr>
      </w:pPr>
      <w:r>
        <w:rPr>
          <w:rStyle w:val="Fodnotehenvisning"/>
        </w:rPr>
        <w:footnoteRef/>
      </w:r>
      <w:r w:rsidRPr="00ED43CC">
        <w:rPr>
          <w:lang w:val="en-GB"/>
        </w:rPr>
        <w:t xml:space="preserve"> </w:t>
      </w:r>
      <w:r>
        <w:rPr>
          <w:lang w:val="en-GB"/>
        </w:rPr>
        <w:t>“</w:t>
      </w:r>
      <w:r w:rsidRPr="00ED43CC">
        <w:rPr>
          <w:lang w:val="en-GB"/>
        </w:rPr>
        <w:t>Securing long term benefits from scarce spectrum resources - A strategy for UHF bands IV and V</w:t>
      </w:r>
      <w:r>
        <w:rPr>
          <w:lang w:val="en-GB"/>
        </w:rPr>
        <w:t xml:space="preserve">”: </w:t>
      </w:r>
      <w:r w:rsidR="003B2151">
        <w:fldChar w:fldCharType="begin"/>
      </w:r>
      <w:r w:rsidR="003B2151" w:rsidRPr="00D60204">
        <w:rPr>
          <w:lang w:val="en-US"/>
        </w:rPr>
        <w:instrText xml:space="preserve"> HYPERLINK "http://stakeholders.ofcom.org.uk/consultations/uhf-strategy/" </w:instrText>
      </w:r>
      <w:r w:rsidR="003B2151">
        <w:fldChar w:fldCharType="separate"/>
      </w:r>
      <w:r w:rsidRPr="0093183A">
        <w:rPr>
          <w:rStyle w:val="Hyperlink"/>
          <w:lang w:val="en-GB"/>
        </w:rPr>
        <w:t>http://stakeholders.ofcom.org.uk/consultations/uhf-strategy/</w:t>
      </w:r>
      <w:r w:rsidR="003B2151">
        <w:rPr>
          <w:rStyle w:val="Hyperlink"/>
          <w:lang w:val="en-GB"/>
        </w:rPr>
        <w:fldChar w:fldCharType="end"/>
      </w:r>
    </w:p>
  </w:footnote>
  <w:footnote w:id="5">
    <w:p w:rsidR="00FF33F6" w:rsidRDefault="00FF33F6" w:rsidP="00A823DD">
      <w:pPr>
        <w:pStyle w:val="Fodnotetekst"/>
      </w:pPr>
      <w:r>
        <w:rPr>
          <w:rStyle w:val="Fodnotehenvisning"/>
        </w:rPr>
        <w:footnoteRef/>
      </w:r>
      <w:r>
        <w:t xml:space="preserve"> For at opnå den fulde synergieffekt af samtidig anvendelse af 700 MHz-frekvensbåndet i flere verdensdele til mobilt bredbånd er det desuden vigtigt, at den fremtidige danske og europæiske allokering harmonerer med den asiatiske båndplan (APT700 Band Plan).</w:t>
      </w:r>
    </w:p>
  </w:footnote>
  <w:footnote w:id="6">
    <w:p w:rsidR="00FF33F6" w:rsidRPr="00271BA7" w:rsidRDefault="00FF33F6" w:rsidP="00A823DD">
      <w:pPr>
        <w:pStyle w:val="Fodnotetekst"/>
      </w:pPr>
      <w:r>
        <w:rPr>
          <w:rStyle w:val="Fodnotehenvisning"/>
        </w:rPr>
        <w:footnoteRef/>
      </w:r>
      <w:r w:rsidRPr="00271BA7">
        <w:t xml:space="preserve"> </w:t>
      </w:r>
      <w:hyperlink r:id="rId4" w:history="1">
        <w:r w:rsidRPr="00271BA7">
          <w:rPr>
            <w:rStyle w:val="Hyperlink"/>
          </w:rPr>
          <w:t>http://www.gsma.com/spectrum/wp-content/uploads/2012/07/277967-01-Asia-Pacific-FINAL-vf11.pdf</w:t>
        </w:r>
      </w:hyperlink>
    </w:p>
  </w:footnote>
  <w:footnote w:id="7">
    <w:p w:rsidR="00FF33F6" w:rsidRPr="00D448D9" w:rsidRDefault="00FF33F6" w:rsidP="00476E95">
      <w:pPr>
        <w:pStyle w:val="Fodnotetekst"/>
        <w:rPr>
          <w:lang w:val="en-GB"/>
        </w:rPr>
      </w:pPr>
      <w:r>
        <w:rPr>
          <w:rStyle w:val="Fodnotehenvisning"/>
        </w:rPr>
        <w:footnoteRef/>
      </w:r>
      <w:r w:rsidRPr="00D448D9">
        <w:rPr>
          <w:lang w:val="en-GB"/>
        </w:rPr>
        <w:t xml:space="preserve"> </w:t>
      </w:r>
      <w:r>
        <w:rPr>
          <w:lang w:val="en-GB"/>
        </w:rPr>
        <w:t>“</w:t>
      </w:r>
      <w:r w:rsidRPr="00D448D9">
        <w:rPr>
          <w:lang w:val="en-GB"/>
        </w:rPr>
        <w:t>Study on impact of traffic off-loading and related technological trends on the demand for wireless broadband spectrum</w:t>
      </w:r>
      <w:r>
        <w:rPr>
          <w:lang w:val="en-GB"/>
        </w:rPr>
        <w:t xml:space="preserve">”: </w:t>
      </w:r>
      <w:r w:rsidR="003B2151">
        <w:fldChar w:fldCharType="begin"/>
      </w:r>
      <w:r w:rsidR="003B2151" w:rsidRPr="00D60204">
        <w:rPr>
          <w:lang w:val="en-US"/>
        </w:rPr>
        <w:instrText xml:space="preserve"> HYPERLINK "http://bookshop.europa.eu</w:instrText>
      </w:r>
      <w:r w:rsidR="003B2151" w:rsidRPr="00D60204">
        <w:rPr>
          <w:lang w:val="en-US"/>
        </w:rPr>
        <w:instrText xml:space="preserve">/en/study-on-impact-of-traffic-off-loading-and-related-technological-trends-on-the-demand-for-wireless-broadband-spectrum-pbKK0113239/?CatalogCategoryID=CXoKABst5TsAAAEjepEY4e5L" </w:instrText>
      </w:r>
      <w:r w:rsidR="003B2151">
        <w:fldChar w:fldCharType="separate"/>
      </w:r>
      <w:r w:rsidRPr="003C06E5">
        <w:rPr>
          <w:rStyle w:val="Hyperlink"/>
          <w:lang w:val="en-GB"/>
        </w:rPr>
        <w:t>http://bookshop.europa.eu/en/study-on-impact-of-traffic-off-loading-and-related-technological-trends-on-the-demand-for-wireless-broadband-spectrum-pbKK0113239/?CatalogCategoryID=CXoKABst5TsAAAEjepEY4e5L</w:t>
      </w:r>
      <w:r w:rsidR="003B2151">
        <w:rPr>
          <w:rStyle w:val="Hyperlink"/>
          <w:lang w:val="en-GB"/>
        </w:rPr>
        <w:fldChar w:fldCharType="end"/>
      </w:r>
    </w:p>
  </w:footnote>
  <w:footnote w:id="8">
    <w:p w:rsidR="00FF33F6" w:rsidRPr="002B175C" w:rsidRDefault="00FF33F6" w:rsidP="00A823DD">
      <w:pPr>
        <w:pStyle w:val="Fodnotetekst"/>
        <w:rPr>
          <w:lang w:val="en-GB"/>
        </w:rPr>
      </w:pPr>
      <w:r>
        <w:rPr>
          <w:rStyle w:val="Fodnotehenvisning"/>
        </w:rPr>
        <w:footnoteRef/>
      </w:r>
      <w:r w:rsidRPr="002043C2">
        <w:rPr>
          <w:lang w:val="en-GB"/>
        </w:rPr>
        <w:t xml:space="preserve"> </w:t>
      </w:r>
      <w:r>
        <w:rPr>
          <w:lang w:val="en-GB"/>
        </w:rPr>
        <w:t xml:space="preserve">DIGITALEUROPE </w:t>
      </w:r>
      <w:proofErr w:type="spellStart"/>
      <w:r w:rsidRPr="002043C2">
        <w:rPr>
          <w:lang w:val="en-GB"/>
        </w:rPr>
        <w:t>anfører</w:t>
      </w:r>
      <w:proofErr w:type="spellEnd"/>
      <w:r w:rsidRPr="002043C2">
        <w:rPr>
          <w:lang w:val="en-GB"/>
        </w:rPr>
        <w:t xml:space="preserve"> </w:t>
      </w:r>
      <w:proofErr w:type="spellStart"/>
      <w:r w:rsidRPr="002043C2">
        <w:rPr>
          <w:lang w:val="en-GB"/>
        </w:rPr>
        <w:t>i</w:t>
      </w:r>
      <w:proofErr w:type="spellEnd"/>
      <w:r w:rsidRPr="002043C2">
        <w:rPr>
          <w:lang w:val="en-GB"/>
        </w:rPr>
        <w:t xml:space="preserve"> </w:t>
      </w:r>
      <w:proofErr w:type="spellStart"/>
      <w:r w:rsidRPr="002043C2">
        <w:rPr>
          <w:lang w:val="en-GB"/>
        </w:rPr>
        <w:t>deres</w:t>
      </w:r>
      <w:proofErr w:type="spellEnd"/>
      <w:r w:rsidRPr="002043C2">
        <w:rPr>
          <w:lang w:val="en-GB"/>
        </w:rPr>
        <w:t xml:space="preserve"> </w:t>
      </w:r>
      <w:r>
        <w:rPr>
          <w:lang w:val="en-GB"/>
        </w:rPr>
        <w:t>“</w:t>
      </w:r>
      <w:r w:rsidRPr="00A92D42">
        <w:rPr>
          <w:i/>
          <w:lang w:val="en-GB"/>
        </w:rPr>
        <w:t>Position on the 700 MHz Band</w:t>
      </w:r>
      <w:r>
        <w:rPr>
          <w:lang w:val="en-GB"/>
        </w:rPr>
        <w:t xml:space="preserve">” </w:t>
      </w:r>
      <w:proofErr w:type="spellStart"/>
      <w:proofErr w:type="gramStart"/>
      <w:r>
        <w:rPr>
          <w:lang w:val="en-GB"/>
        </w:rPr>
        <w:t>fra</w:t>
      </w:r>
      <w:proofErr w:type="spellEnd"/>
      <w:proofErr w:type="gramEnd"/>
      <w:r>
        <w:rPr>
          <w:lang w:val="en-GB"/>
        </w:rPr>
        <w:t xml:space="preserve"> </w:t>
      </w:r>
      <w:proofErr w:type="spellStart"/>
      <w:r>
        <w:rPr>
          <w:lang w:val="en-GB"/>
        </w:rPr>
        <w:t>januar</w:t>
      </w:r>
      <w:proofErr w:type="spellEnd"/>
      <w:r>
        <w:rPr>
          <w:lang w:val="en-GB"/>
        </w:rPr>
        <w:t xml:space="preserve"> 2013,</w:t>
      </w:r>
      <w:r w:rsidRPr="002043C2">
        <w:rPr>
          <w:lang w:val="en-GB"/>
        </w:rPr>
        <w:t xml:space="preserve"> at </w:t>
      </w:r>
      <w:r>
        <w:rPr>
          <w:lang w:val="en-GB"/>
        </w:rPr>
        <w:t>“</w:t>
      </w:r>
      <w:r w:rsidRPr="002043C2">
        <w:rPr>
          <w:i/>
          <w:lang w:val="en-GB"/>
        </w:rPr>
        <w:t>DIGITALEUROPE considers a transition to DVB-T2 as an adequate measure to facilitate the release of the band 694</w:t>
      </w:r>
      <w:r>
        <w:rPr>
          <w:i/>
          <w:lang w:val="en-GB"/>
        </w:rPr>
        <w:t>-</w:t>
      </w:r>
      <w:r w:rsidRPr="002043C2">
        <w:rPr>
          <w:i/>
          <w:lang w:val="en-GB"/>
        </w:rPr>
        <w:t>790 MHz</w:t>
      </w:r>
      <w:r>
        <w:rPr>
          <w:i/>
          <w:lang w:val="en-GB"/>
        </w:rPr>
        <w:t>” (</w:t>
      </w:r>
      <w:hyperlink r:id="rId5" w:history="1">
        <w:r w:rsidRPr="003C06E5">
          <w:rPr>
            <w:rStyle w:val="Hyperlink"/>
            <w:i/>
            <w:lang w:val="en-GB"/>
          </w:rPr>
          <w:t>http://www.digitaleurope.org/DocumentDownload.aspx?Command=Core_Download&amp;EntryId=522</w:t>
        </w:r>
      </w:hyperlink>
      <w:r>
        <w:rPr>
          <w:i/>
          <w:lang w:val="en-GB"/>
        </w:rPr>
        <w:t xml:space="preserve">). </w:t>
      </w:r>
      <w:proofErr w:type="spellStart"/>
      <w:r>
        <w:rPr>
          <w:lang w:val="en-GB"/>
        </w:rPr>
        <w:t>Dette</w:t>
      </w:r>
      <w:proofErr w:type="spellEnd"/>
      <w:r>
        <w:rPr>
          <w:lang w:val="en-GB"/>
        </w:rPr>
        <w:t xml:space="preserve"> </w:t>
      </w:r>
      <w:proofErr w:type="spellStart"/>
      <w:r>
        <w:rPr>
          <w:lang w:val="en-GB"/>
        </w:rPr>
        <w:t>synspunkt</w:t>
      </w:r>
      <w:proofErr w:type="spellEnd"/>
      <w:r>
        <w:rPr>
          <w:lang w:val="en-GB"/>
        </w:rPr>
        <w:t xml:space="preserve"> </w:t>
      </w:r>
      <w:proofErr w:type="spellStart"/>
      <w:r>
        <w:rPr>
          <w:lang w:val="en-GB"/>
        </w:rPr>
        <w:t>støttes</w:t>
      </w:r>
      <w:proofErr w:type="spellEnd"/>
      <w:r>
        <w:rPr>
          <w:lang w:val="en-GB"/>
        </w:rPr>
        <w:t xml:space="preserve"> I Ofcom-</w:t>
      </w:r>
      <w:proofErr w:type="spellStart"/>
      <w:r>
        <w:rPr>
          <w:lang w:val="en-GB"/>
        </w:rPr>
        <w:t>rapporten</w:t>
      </w:r>
      <w:proofErr w:type="spellEnd"/>
      <w:r>
        <w:rPr>
          <w:lang w:val="en-GB"/>
        </w:rPr>
        <w:t xml:space="preserve"> “</w:t>
      </w:r>
      <w:r w:rsidRPr="00BC20E5">
        <w:rPr>
          <w:i/>
          <w:lang w:val="en-GB"/>
        </w:rPr>
        <w:t>Securing long term benefits from scarce lo</w:t>
      </w:r>
      <w:r>
        <w:rPr>
          <w:i/>
          <w:lang w:val="en-GB"/>
        </w:rPr>
        <w:t>w</w:t>
      </w:r>
      <w:r w:rsidRPr="00BC20E5">
        <w:rPr>
          <w:i/>
          <w:lang w:val="en-GB"/>
        </w:rPr>
        <w:t xml:space="preserve"> frequency spectrum</w:t>
      </w:r>
      <w:r>
        <w:rPr>
          <w:i/>
          <w:lang w:val="en-GB"/>
        </w:rPr>
        <w:t>”</w:t>
      </w:r>
      <w:r>
        <w:rPr>
          <w:lang w:val="en-GB"/>
        </w:rPr>
        <w:t xml:space="preserve">, se </w:t>
      </w:r>
      <w:proofErr w:type="spellStart"/>
      <w:r>
        <w:rPr>
          <w:lang w:val="en-GB"/>
        </w:rPr>
        <w:t>ovenfor</w:t>
      </w:r>
      <w:proofErr w:type="spellEnd"/>
      <w:r>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0A81"/>
    <w:multiLevelType w:val="hybridMultilevel"/>
    <w:tmpl w:val="512421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B4315E4"/>
    <w:multiLevelType w:val="hybridMultilevel"/>
    <w:tmpl w:val="FA58CF8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86F5916"/>
    <w:multiLevelType w:val="hybridMultilevel"/>
    <w:tmpl w:val="CF267D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nsid w:val="31F3782C"/>
    <w:multiLevelType w:val="hybridMultilevel"/>
    <w:tmpl w:val="EB2823F2"/>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4">
    <w:nsid w:val="4A6E24DB"/>
    <w:multiLevelType w:val="hybridMultilevel"/>
    <w:tmpl w:val="7A14C2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59960DAD"/>
    <w:multiLevelType w:val="hybridMultilevel"/>
    <w:tmpl w:val="94E6EAF4"/>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BC"/>
    <w:rsid w:val="0000237C"/>
    <w:rsid w:val="00071CBF"/>
    <w:rsid w:val="00095DB1"/>
    <w:rsid w:val="000B4AEF"/>
    <w:rsid w:val="00136D22"/>
    <w:rsid w:val="001458DC"/>
    <w:rsid w:val="001B0C0E"/>
    <w:rsid w:val="001B452A"/>
    <w:rsid w:val="001D19E3"/>
    <w:rsid w:val="002043C2"/>
    <w:rsid w:val="00271BA7"/>
    <w:rsid w:val="002A171F"/>
    <w:rsid w:val="002F42AF"/>
    <w:rsid w:val="003B2151"/>
    <w:rsid w:val="003D08F7"/>
    <w:rsid w:val="003D75DF"/>
    <w:rsid w:val="003F19DE"/>
    <w:rsid w:val="004548D3"/>
    <w:rsid w:val="00476E95"/>
    <w:rsid w:val="00477EA6"/>
    <w:rsid w:val="004B127F"/>
    <w:rsid w:val="004B2D1A"/>
    <w:rsid w:val="004C04AB"/>
    <w:rsid w:val="004F7E20"/>
    <w:rsid w:val="00567F9B"/>
    <w:rsid w:val="0057320C"/>
    <w:rsid w:val="005A5F85"/>
    <w:rsid w:val="005A7CA0"/>
    <w:rsid w:val="005D06FC"/>
    <w:rsid w:val="005D4588"/>
    <w:rsid w:val="00610EA0"/>
    <w:rsid w:val="00626CB3"/>
    <w:rsid w:val="006918F9"/>
    <w:rsid w:val="0075099D"/>
    <w:rsid w:val="00751121"/>
    <w:rsid w:val="00773DFE"/>
    <w:rsid w:val="0077407A"/>
    <w:rsid w:val="007813AD"/>
    <w:rsid w:val="0079707A"/>
    <w:rsid w:val="007A52D0"/>
    <w:rsid w:val="007D111B"/>
    <w:rsid w:val="008C0098"/>
    <w:rsid w:val="008C012C"/>
    <w:rsid w:val="008C0B12"/>
    <w:rsid w:val="008D3ED4"/>
    <w:rsid w:val="008F132D"/>
    <w:rsid w:val="009D6C89"/>
    <w:rsid w:val="00A27FC4"/>
    <w:rsid w:val="00A40F2A"/>
    <w:rsid w:val="00A62224"/>
    <w:rsid w:val="00A823DD"/>
    <w:rsid w:val="00A92D42"/>
    <w:rsid w:val="00AB597E"/>
    <w:rsid w:val="00AC3603"/>
    <w:rsid w:val="00B028BD"/>
    <w:rsid w:val="00B41439"/>
    <w:rsid w:val="00B523BC"/>
    <w:rsid w:val="00B83F9A"/>
    <w:rsid w:val="00BA1C7B"/>
    <w:rsid w:val="00BC20E5"/>
    <w:rsid w:val="00BC3756"/>
    <w:rsid w:val="00BF0528"/>
    <w:rsid w:val="00C013DD"/>
    <w:rsid w:val="00C52C37"/>
    <w:rsid w:val="00C800E5"/>
    <w:rsid w:val="00D04BBB"/>
    <w:rsid w:val="00D2386A"/>
    <w:rsid w:val="00D448D9"/>
    <w:rsid w:val="00D5556B"/>
    <w:rsid w:val="00D60204"/>
    <w:rsid w:val="00D7712F"/>
    <w:rsid w:val="00DC6239"/>
    <w:rsid w:val="00E323CE"/>
    <w:rsid w:val="00E51FA9"/>
    <w:rsid w:val="00EA555F"/>
    <w:rsid w:val="00ED17CC"/>
    <w:rsid w:val="00ED23B5"/>
    <w:rsid w:val="00ED43CC"/>
    <w:rsid w:val="00EE7B77"/>
    <w:rsid w:val="00EF104A"/>
    <w:rsid w:val="00F06805"/>
    <w:rsid w:val="00F06C18"/>
    <w:rsid w:val="00F97189"/>
    <w:rsid w:val="00FB0807"/>
    <w:rsid w:val="00FB2454"/>
    <w:rsid w:val="00FB76D2"/>
    <w:rsid w:val="00FF33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3BC"/>
    <w:rPr>
      <w:rFonts w:ascii="Calibri" w:eastAsia="Calibri" w:hAnsi="Calibri" w:cs="Times New Roman"/>
    </w:rPr>
  </w:style>
  <w:style w:type="paragraph" w:styleId="Overskrift1">
    <w:name w:val="heading 1"/>
    <w:basedOn w:val="Normal"/>
    <w:next w:val="Normal"/>
    <w:link w:val="Overskrift1Tegn"/>
    <w:uiPriority w:val="9"/>
    <w:qFormat/>
    <w:rsid w:val="00A92D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A1C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71CB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71CBF"/>
    <w:rPr>
      <w:rFonts w:ascii="Tahoma" w:eastAsia="Calibri" w:hAnsi="Tahoma" w:cs="Tahoma"/>
      <w:sz w:val="16"/>
      <w:szCs w:val="16"/>
    </w:rPr>
  </w:style>
  <w:style w:type="character" w:styleId="Hyperlink">
    <w:name w:val="Hyperlink"/>
    <w:basedOn w:val="Standardskrifttypeiafsnit"/>
    <w:uiPriority w:val="99"/>
    <w:unhideWhenUsed/>
    <w:rsid w:val="00071CBF"/>
    <w:rPr>
      <w:color w:val="0000FF"/>
      <w:u w:val="single"/>
    </w:rPr>
  </w:style>
  <w:style w:type="paragraph" w:styleId="Listeafsnit">
    <w:name w:val="List Paragraph"/>
    <w:basedOn w:val="Normal"/>
    <w:uiPriority w:val="99"/>
    <w:qFormat/>
    <w:rsid w:val="00E323CE"/>
    <w:pPr>
      <w:spacing w:after="0" w:line="240" w:lineRule="auto"/>
      <w:ind w:left="720"/>
      <w:contextualSpacing/>
    </w:pPr>
    <w:rPr>
      <w:rFonts w:ascii="Times New Roman" w:eastAsia="Times New Roman" w:hAnsi="Times New Roman"/>
      <w:sz w:val="24"/>
      <w:szCs w:val="24"/>
      <w:lang w:eastAsia="da-DK"/>
    </w:rPr>
  </w:style>
  <w:style w:type="paragraph" w:styleId="Fodnotetekst">
    <w:name w:val="footnote text"/>
    <w:basedOn w:val="Normal"/>
    <w:link w:val="FodnotetekstTegn"/>
    <w:uiPriority w:val="99"/>
    <w:semiHidden/>
    <w:unhideWhenUsed/>
    <w:rsid w:val="0079707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9707A"/>
    <w:rPr>
      <w:rFonts w:ascii="Calibri" w:eastAsia="Calibri" w:hAnsi="Calibri" w:cs="Times New Roman"/>
      <w:sz w:val="20"/>
      <w:szCs w:val="20"/>
    </w:rPr>
  </w:style>
  <w:style w:type="character" w:styleId="Fodnotehenvisning">
    <w:name w:val="footnote reference"/>
    <w:basedOn w:val="Standardskrifttypeiafsnit"/>
    <w:uiPriority w:val="99"/>
    <w:semiHidden/>
    <w:unhideWhenUsed/>
    <w:rsid w:val="0079707A"/>
    <w:rPr>
      <w:vertAlign w:val="superscript"/>
    </w:rPr>
  </w:style>
  <w:style w:type="character" w:customStyle="1" w:styleId="Overskrift1Tegn">
    <w:name w:val="Overskrift 1 Tegn"/>
    <w:basedOn w:val="Standardskrifttypeiafsnit"/>
    <w:link w:val="Overskrift1"/>
    <w:uiPriority w:val="9"/>
    <w:rsid w:val="00A92D4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BA1C7B"/>
    <w:rPr>
      <w:rFonts w:asciiTheme="majorHAnsi" w:eastAsiaTheme="majorEastAsia" w:hAnsiTheme="majorHAnsi" w:cstheme="majorBidi"/>
      <w:b/>
      <w:bCs/>
      <w:color w:val="4F81BD" w:themeColor="accent1"/>
      <w:sz w:val="26"/>
      <w:szCs w:val="26"/>
    </w:rPr>
  </w:style>
  <w:style w:type="character" w:styleId="BesgtLink">
    <w:name w:val="FollowedHyperlink"/>
    <w:basedOn w:val="Standardskrifttypeiafsnit"/>
    <w:uiPriority w:val="99"/>
    <w:semiHidden/>
    <w:unhideWhenUsed/>
    <w:rsid w:val="008C0B12"/>
    <w:rPr>
      <w:color w:val="800080" w:themeColor="followedHyperlink"/>
      <w:u w:val="single"/>
    </w:rPr>
  </w:style>
  <w:style w:type="paragraph" w:customStyle="1" w:styleId="Default">
    <w:name w:val="Default"/>
    <w:rsid w:val="001B452A"/>
    <w:pPr>
      <w:autoSpaceDE w:val="0"/>
      <w:autoSpaceDN w:val="0"/>
      <w:adjustRightInd w:val="0"/>
      <w:spacing w:after="0" w:line="240" w:lineRule="auto"/>
    </w:pPr>
    <w:rPr>
      <w:rFonts w:ascii="Arial" w:hAnsi="Arial" w:cs="Arial"/>
      <w:color w:val="000000"/>
      <w:sz w:val="24"/>
      <w:szCs w:val="24"/>
    </w:rPr>
  </w:style>
  <w:style w:type="character" w:styleId="Kommentarhenvisning">
    <w:name w:val="annotation reference"/>
    <w:basedOn w:val="Standardskrifttypeiafsnit"/>
    <w:uiPriority w:val="99"/>
    <w:semiHidden/>
    <w:unhideWhenUsed/>
    <w:rsid w:val="00C52C37"/>
    <w:rPr>
      <w:sz w:val="16"/>
      <w:szCs w:val="16"/>
    </w:rPr>
  </w:style>
  <w:style w:type="paragraph" w:styleId="Kommentartekst">
    <w:name w:val="annotation text"/>
    <w:basedOn w:val="Normal"/>
    <w:link w:val="KommentartekstTegn"/>
    <w:uiPriority w:val="99"/>
    <w:semiHidden/>
    <w:unhideWhenUsed/>
    <w:rsid w:val="00C52C3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52C37"/>
    <w:rPr>
      <w:rFonts w:ascii="Calibri" w:eastAsia="Calibri" w:hAnsi="Calibri" w:cs="Times New Roman"/>
      <w:sz w:val="20"/>
      <w:szCs w:val="20"/>
    </w:rPr>
  </w:style>
  <w:style w:type="paragraph" w:styleId="Kommentaremne">
    <w:name w:val="annotation subject"/>
    <w:basedOn w:val="Kommentartekst"/>
    <w:next w:val="Kommentartekst"/>
    <w:link w:val="KommentaremneTegn"/>
    <w:uiPriority w:val="99"/>
    <w:semiHidden/>
    <w:unhideWhenUsed/>
    <w:rsid w:val="00C52C37"/>
    <w:rPr>
      <w:b/>
      <w:bCs/>
    </w:rPr>
  </w:style>
  <w:style w:type="character" w:customStyle="1" w:styleId="KommentaremneTegn">
    <w:name w:val="Kommentaremne Tegn"/>
    <w:basedOn w:val="KommentartekstTegn"/>
    <w:link w:val="Kommentaremne"/>
    <w:uiPriority w:val="99"/>
    <w:semiHidden/>
    <w:rsid w:val="00C52C3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1827">
      <w:bodyDiv w:val="1"/>
      <w:marLeft w:val="0"/>
      <w:marRight w:val="0"/>
      <w:marTop w:val="0"/>
      <w:marBottom w:val="0"/>
      <w:divBdr>
        <w:top w:val="none" w:sz="0" w:space="0" w:color="auto"/>
        <w:left w:val="none" w:sz="0" w:space="0" w:color="auto"/>
        <w:bottom w:val="none" w:sz="0" w:space="0" w:color="auto"/>
        <w:right w:val="none" w:sz="0" w:space="0" w:color="auto"/>
      </w:divBdr>
    </w:div>
    <w:div w:id="143619931">
      <w:bodyDiv w:val="1"/>
      <w:marLeft w:val="0"/>
      <w:marRight w:val="0"/>
      <w:marTop w:val="0"/>
      <w:marBottom w:val="0"/>
      <w:divBdr>
        <w:top w:val="none" w:sz="0" w:space="0" w:color="auto"/>
        <w:left w:val="none" w:sz="0" w:space="0" w:color="auto"/>
        <w:bottom w:val="none" w:sz="0" w:space="0" w:color="auto"/>
        <w:right w:val="none" w:sz="0" w:space="0" w:color="auto"/>
      </w:divBdr>
    </w:div>
    <w:div w:id="305475529">
      <w:bodyDiv w:val="1"/>
      <w:marLeft w:val="0"/>
      <w:marRight w:val="0"/>
      <w:marTop w:val="0"/>
      <w:marBottom w:val="0"/>
      <w:divBdr>
        <w:top w:val="none" w:sz="0" w:space="0" w:color="auto"/>
        <w:left w:val="none" w:sz="0" w:space="0" w:color="auto"/>
        <w:bottom w:val="none" w:sz="0" w:space="0" w:color="auto"/>
        <w:right w:val="none" w:sz="0" w:space="0" w:color="auto"/>
      </w:divBdr>
    </w:div>
    <w:div w:id="636688209">
      <w:bodyDiv w:val="1"/>
      <w:marLeft w:val="0"/>
      <w:marRight w:val="0"/>
      <w:marTop w:val="0"/>
      <w:marBottom w:val="0"/>
      <w:divBdr>
        <w:top w:val="none" w:sz="0" w:space="0" w:color="auto"/>
        <w:left w:val="none" w:sz="0" w:space="0" w:color="auto"/>
        <w:bottom w:val="none" w:sz="0" w:space="0" w:color="auto"/>
        <w:right w:val="none" w:sz="0" w:space="0" w:color="auto"/>
      </w:divBdr>
    </w:div>
    <w:div w:id="1228806442">
      <w:bodyDiv w:val="1"/>
      <w:marLeft w:val="0"/>
      <w:marRight w:val="0"/>
      <w:marTop w:val="0"/>
      <w:marBottom w:val="0"/>
      <w:divBdr>
        <w:top w:val="none" w:sz="0" w:space="0" w:color="auto"/>
        <w:left w:val="none" w:sz="0" w:space="0" w:color="auto"/>
        <w:bottom w:val="none" w:sz="0" w:space="0" w:color="auto"/>
        <w:right w:val="none" w:sz="0" w:space="0" w:color="auto"/>
      </w:divBdr>
    </w:div>
    <w:div w:id="1807813896">
      <w:bodyDiv w:val="1"/>
      <w:marLeft w:val="0"/>
      <w:marRight w:val="0"/>
      <w:marTop w:val="0"/>
      <w:marBottom w:val="0"/>
      <w:divBdr>
        <w:top w:val="none" w:sz="0" w:space="0" w:color="auto"/>
        <w:left w:val="none" w:sz="0" w:space="0" w:color="auto"/>
        <w:bottom w:val="none" w:sz="0" w:space="0" w:color="auto"/>
        <w:right w:val="none" w:sz="0" w:space="0" w:color="auto"/>
      </w:divBdr>
    </w:div>
    <w:div w:id="1950356341">
      <w:bodyDiv w:val="1"/>
      <w:marLeft w:val="0"/>
      <w:marRight w:val="0"/>
      <w:marTop w:val="0"/>
      <w:marBottom w:val="0"/>
      <w:divBdr>
        <w:top w:val="none" w:sz="0" w:space="0" w:color="auto"/>
        <w:left w:val="none" w:sz="0" w:space="0" w:color="auto"/>
        <w:bottom w:val="none" w:sz="0" w:space="0" w:color="auto"/>
        <w:right w:val="none" w:sz="0" w:space="0" w:color="auto"/>
      </w:divBdr>
    </w:div>
    <w:div w:id="196858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cisco.com/web/solutions/sp/vni/vni_forecast_highlights/index.html" TargetMode="External"/><Relationship Id="rId2" Type="http://schemas.openxmlformats.org/officeDocument/2006/relationships/hyperlink" Target="http://www.analysysmason.com/About-Us/News/Newsletter/Mobile-data-cost-Nov2013/" TargetMode="External"/><Relationship Id="rId1" Type="http://schemas.openxmlformats.org/officeDocument/2006/relationships/hyperlink" Target="http://erhvervsstyrelsen.dk/file/414739/telestatistik-2013-1.pdf" TargetMode="External"/><Relationship Id="rId5" Type="http://schemas.openxmlformats.org/officeDocument/2006/relationships/hyperlink" Target="http://www.digitaleurope.org/DocumentDownload.aspx?Command=Core_Download&amp;EntryId=522" TargetMode="External"/><Relationship Id="rId4" Type="http://schemas.openxmlformats.org/officeDocument/2006/relationships/hyperlink" Target="http://www.gsma.com/spectrum/wp-content/uploads/2012/07/277967-01-Asia-Pacific-FINAL-vf11.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BB19C-40A0-4F98-B58F-D50D4A35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2279</Words>
  <Characters>13902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2013-12-19T14:09:00Z</dcterms:created>
  <dcterms:modified xsi:type="dcterms:W3CDTF">2013-12-19T14:09:00Z</dcterms:modified>
</cp:coreProperties>
</file>