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0"/>
        <w:ind w:right="0" w:left="0" w:firstLine="0"/>
        <w:jc w:val="righ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TI Slutbrugergruppen </w:t>
      </w:r>
    </w:p>
    <w:p>
      <w:pPr>
        <w:spacing w:before="0" w:after="0" w:line="280"/>
        <w:ind w:right="0" w:left="0" w:firstLine="0"/>
        <w:jc w:val="righ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24. april 2017</w:t>
      </w:r>
    </w:p>
    <w:p>
      <w:pPr>
        <w:keepNext w:val="true"/>
        <w:keepLines w:val="true"/>
        <w:spacing w:before="0" w:after="60" w:line="28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9"/>
          <w:shd w:fill="auto" w:val="clear"/>
        </w:rPr>
      </w:pPr>
    </w:p>
    <w:tbl>
      <w:tblPr>
        <w:tblInd w:w="50" w:type="dxa"/>
      </w:tblPr>
      <w:tblGrid>
        <w:gridCol w:w="7441"/>
      </w:tblGrid>
      <w:tr>
        <w:trPr>
          <w:trHeight w:val="1515" w:hRule="auto"/>
          <w:jc w:val="left"/>
        </w:trPr>
        <w:tc>
          <w:tcPr>
            <w:tcW w:w="7441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tabs>
                <w:tab w:val="left" w:pos="7371" w:leader="none"/>
                <w:tab w:val="right" w:pos="9356" w:leader="none"/>
              </w:tabs>
              <w:spacing w:before="0" w:after="0" w:line="240"/>
              <w:ind w:right="-2481" w:left="0" w:firstLine="0"/>
              <w:jc w:val="left"/>
              <w:rPr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object w:dxaOrig="4903" w:dyaOrig="1835">
                <v:rect xmlns:o="urn:schemas-microsoft-com:office:office" xmlns:v="urn:schemas-microsoft-com:vml" id="rectole0000000000" style="width:245.150000pt;height:91.7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</w:tr>
    </w:tbl>
    <w:p>
      <w:pPr>
        <w:spacing w:before="0" w:after="0" w:line="28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0" w:after="0" w:line="280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9"/>
          <w:shd w:fill="auto" w:val="clear"/>
        </w:rPr>
      </w:pPr>
    </w:p>
    <w:p>
      <w:pPr>
        <w:keepNext w:val="true"/>
        <w:keepLines w:val="true"/>
        <w:spacing w:before="0" w:after="0" w:line="276"/>
        <w:ind w:right="0" w:left="1985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Obligatorisk klagevejledning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 kort instruks til klagesagsbehandlere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BAGGRUND: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Når et teleselskab giver en kunde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u w:val="single"/>
          <w:shd w:fill="auto" w:val="clear"/>
        </w:rPr>
        <w:t xml:space="preserve">skriftligt svar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på en henvendelse om kundens abonnement, og kunden ikke får ret, er vi forpligtet til at give klagevejledning til kunden. 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Reglen gælder også, selvom kunden ikke bruger ordet ”klage” i sin henvendelse.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Hvornår skal der gives klagevejledning i et skriftligt svar?: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-&gt; Når du ikke giver kunden ret. </w:t>
        <w:br/>
        <w:t xml:space="preserve">-&gt; Når du kun giver kunden delvist ret.</w:t>
      </w:r>
    </w:p>
    <w:p>
      <w:pPr>
        <w:spacing w:before="0" w:after="0" w:line="276"/>
        <w:ind w:right="0" w:left="198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-&gt; Når kunden kræver noget, og du ikke kan imødekomme kravet.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-&gt; Når dit svar kan gøre kunden utilfreds.</w:t>
        <w:br/>
      </w:r>
    </w:p>
    <w:p>
      <w:pPr>
        <w:spacing w:before="0" w:after="0" w:line="276"/>
        <w:ind w:right="0" w:left="1985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AKTION: 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Kort og godt skal det sikres, at følgende klagevejledning gives i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alle skriftlige svar, som kan gøre kunden utilfreds: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835" w:leader="none"/>
          <w:tab w:val="left" w:pos="3402" w:leader="none"/>
        </w:tabs>
        <w:spacing w:before="0" w:after="0" w:line="276"/>
        <w:ind w:right="991" w:left="2835" w:firstLine="0"/>
        <w:jc w:val="left"/>
        <w:rPr>
          <w:rFonts w:ascii="Verdana" w:hAnsi="Verdana" w:cs="Verdana" w:eastAsia="Verdana"/>
          <w:color w:val="FF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i/>
          <w:color w:val="auto"/>
          <w:spacing w:val="0"/>
          <w:position w:val="0"/>
          <w:sz w:val="18"/>
          <w:shd w:fill="auto" w:val="clear"/>
        </w:rPr>
        <w:t xml:space="preserve">Hvis du ikke er tilfreds med vores afgørelse, kan du klage til: Teleankenævnet, Axeltorv 6, 3th, 1609 København V, telefon: 33 18 69 00, </w:t>
      </w:r>
      <w:hyperlink xmlns:r="http://schemas.openxmlformats.org/officeDocument/2006/relationships" r:id="docRId2">
        <w:r>
          <w:rPr>
            <w:rFonts w:ascii="Verdana" w:hAnsi="Verdana" w:cs="Verdana" w:eastAsia="Verdana"/>
            <w:i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www.teleanke.dk</w:t>
        </w:r>
      </w:hyperlink>
      <w:r>
        <w:rPr>
          <w:rFonts w:ascii="Verdana" w:hAnsi="Verdana" w:cs="Verdana" w:eastAsia="Verdana"/>
          <w:i/>
          <w:color w:val="auto"/>
          <w:spacing w:val="0"/>
          <w:position w:val="0"/>
          <w:sz w:val="18"/>
          <w:shd w:fill="auto" w:val="clear"/>
        </w:rPr>
        <w:t xml:space="preserve">. [Din regning [nr. XX] er nu sat i bero i fire uger fra dags dato.]</w:t>
      </w:r>
    </w:p>
    <w:p>
      <w:pPr>
        <w:spacing w:before="0" w:after="0" w:line="276"/>
        <w:ind w:right="991" w:left="198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Teksten i kantet parentes skal kun med i klagevejledningen, hvis klagen vedrører en regning. </w:t>
      </w:r>
    </w:p>
    <w:p>
      <w:pPr>
        <w:spacing w:before="0" w:after="0" w:line="276"/>
        <w:ind w:right="0" w:left="1985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76"/>
        <w:ind w:right="0" w:left="198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NB: I skriftlige svar er vejledning om at klage til teleselskabets egen klageafdeling ikke tilstrækkeligt. </w:t>
      </w:r>
    </w:p>
    <w:p>
      <w:pPr>
        <w:spacing w:before="0" w:after="0" w:line="276"/>
        <w:ind w:right="0" w:left="198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198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yderligere info: Se artikel på Teleindustriens hjemmeside: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http://www.teleindu.dk/branchesamarbejde/klagevejledning/</w:t>
        </w:r>
      </w:hyperlink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198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teleindu.dk/branchesamarbejde/klagevejledning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://www.teleanke.dk/" Id="docRId2" Type="http://schemas.openxmlformats.org/officeDocument/2006/relationships/hyperlink" /><Relationship Target="numbering.xml" Id="docRId4" Type="http://schemas.openxmlformats.org/officeDocument/2006/relationships/numbering" /></Relationships>
</file>